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61" w:rsidRDefault="00127BD4">
      <w:pPr>
        <w:jc w:val="center"/>
        <w:rPr>
          <w:i/>
          <w:sz w:val="20"/>
        </w:rPr>
      </w:pPr>
      <w:r>
        <w:rPr>
          <w:i/>
          <w:sz w:val="20"/>
        </w:rPr>
        <w:t>P</w:t>
      </w:r>
      <w:r w:rsidR="00035261">
        <w:rPr>
          <w:i/>
          <w:sz w:val="20"/>
        </w:rPr>
        <w:t xml:space="preserve">resented at the </w:t>
      </w:r>
      <w:r>
        <w:rPr>
          <w:i/>
          <w:sz w:val="20"/>
        </w:rPr>
        <w:t>81</w:t>
      </w:r>
      <w:r w:rsidR="00035261">
        <w:rPr>
          <w:i/>
          <w:sz w:val="20"/>
          <w:vertAlign w:val="superscript"/>
        </w:rPr>
        <w:t>th</w:t>
      </w:r>
      <w:r w:rsidR="00035261">
        <w:rPr>
          <w:i/>
          <w:sz w:val="20"/>
        </w:rPr>
        <w:t xml:space="preserve"> Annual Convention of the Midwestern Psychological Association Chicago, IL  </w:t>
      </w:r>
      <w:r>
        <w:rPr>
          <w:i/>
          <w:sz w:val="20"/>
        </w:rPr>
        <w:t>April 30-May 2, 2009</w:t>
      </w:r>
    </w:p>
    <w:p w:rsidR="00035261" w:rsidRDefault="00035261">
      <w:pPr>
        <w:jc w:val="center"/>
        <w:rPr>
          <w:sz w:val="20"/>
        </w:rPr>
      </w:pPr>
    </w:p>
    <w:p w:rsidR="00035261" w:rsidRDefault="00127BD4">
      <w:pPr>
        <w:jc w:val="center"/>
      </w:pPr>
      <w:r>
        <w:t>Political Orientation and Motivated Social Cognition</w:t>
      </w:r>
    </w:p>
    <w:p w:rsidR="00035261" w:rsidRDefault="00035261">
      <w:pPr>
        <w:jc w:val="center"/>
      </w:pPr>
      <w:r>
        <w:t>David M. Njus</w:t>
      </w:r>
      <w:r w:rsidR="00127BD4">
        <w:t xml:space="preserve"> and Emily Ironside</w:t>
      </w:r>
    </w:p>
    <w:p w:rsidR="00035261" w:rsidRDefault="00127BD4">
      <w:pPr>
        <w:ind w:left="-576"/>
        <w:jc w:val="center"/>
      </w:pPr>
      <w:r>
        <w:t>Luther College</w:t>
      </w:r>
    </w:p>
    <w:p w:rsidR="00035261" w:rsidRDefault="00035261">
      <w:pPr>
        <w:pStyle w:val="Heading1"/>
        <w:rPr>
          <w:sz w:val="20"/>
        </w:rPr>
      </w:pPr>
    </w:p>
    <w:p w:rsidR="00210CFF" w:rsidRDefault="00FC119F" w:rsidP="00FC119F">
      <w:pPr>
        <w:rPr>
          <w:sz w:val="20"/>
        </w:rPr>
      </w:pPr>
      <w:r>
        <w:rPr>
          <w:sz w:val="20"/>
        </w:rPr>
        <w:tab/>
        <w:t>J</w:t>
      </w:r>
      <w:r w:rsidRPr="00FC119F">
        <w:rPr>
          <w:sz w:val="20"/>
        </w:rPr>
        <w:t>ost, Glaser, Kruglanski, and Sulloway (2003) maintain that political conservatism stems from motivated social cognition.  Specifically, they maintain that conservative political</w:t>
      </w:r>
      <w:r w:rsidR="00210CFF">
        <w:rPr>
          <w:sz w:val="20"/>
        </w:rPr>
        <w:t xml:space="preserve">, and not liberal political </w:t>
      </w:r>
      <w:r w:rsidRPr="00FC119F">
        <w:rPr>
          <w:sz w:val="20"/>
        </w:rPr>
        <w:t>belief</w:t>
      </w:r>
      <w:r w:rsidR="00210CFF">
        <w:rPr>
          <w:sz w:val="20"/>
        </w:rPr>
        <w:t xml:space="preserve">, </w:t>
      </w:r>
      <w:r w:rsidRPr="00FC119F">
        <w:rPr>
          <w:sz w:val="20"/>
        </w:rPr>
        <w:t xml:space="preserve">satisfy non-directional psychological motives, such as need for cognitive closure (i.e., a need to reduce ambiguity, to have definitive answers to questions) and </w:t>
      </w:r>
      <w:r w:rsidR="00BC6CCE">
        <w:rPr>
          <w:sz w:val="20"/>
        </w:rPr>
        <w:t xml:space="preserve">existential motivations dealing with low or unstable </w:t>
      </w:r>
      <w:r w:rsidRPr="00FC119F">
        <w:rPr>
          <w:sz w:val="20"/>
        </w:rPr>
        <w:t>self-esteem.  Their contention</w:t>
      </w:r>
      <w:r w:rsidR="00DB2546">
        <w:rPr>
          <w:sz w:val="20"/>
        </w:rPr>
        <w:t>, however,</w:t>
      </w:r>
      <w:r w:rsidRPr="00FC119F">
        <w:rPr>
          <w:sz w:val="20"/>
        </w:rPr>
        <w:t xml:space="preserve"> is supported by research utilizing measures of conservatism that may be problematic in defining traditional left-right differences in the U</w:t>
      </w:r>
      <w:r w:rsidR="00DB2546">
        <w:rPr>
          <w:sz w:val="20"/>
        </w:rPr>
        <w:t xml:space="preserve">nited </w:t>
      </w:r>
      <w:r w:rsidRPr="00FC119F">
        <w:rPr>
          <w:sz w:val="20"/>
        </w:rPr>
        <w:t>S</w:t>
      </w:r>
      <w:r w:rsidR="00DB2546">
        <w:rPr>
          <w:sz w:val="20"/>
        </w:rPr>
        <w:t>tates</w:t>
      </w:r>
      <w:r w:rsidRPr="00FC119F">
        <w:rPr>
          <w:sz w:val="20"/>
        </w:rPr>
        <w:t xml:space="preserve">.  </w:t>
      </w:r>
    </w:p>
    <w:p w:rsidR="006D5832" w:rsidRDefault="00FC119F" w:rsidP="00DA4760">
      <w:pPr>
        <w:autoSpaceDE w:val="0"/>
        <w:autoSpaceDN w:val="0"/>
        <w:adjustRightInd w:val="0"/>
        <w:ind w:firstLine="720"/>
        <w:rPr>
          <w:sz w:val="20"/>
        </w:rPr>
      </w:pPr>
      <w:r w:rsidRPr="00FC119F">
        <w:rPr>
          <w:sz w:val="20"/>
        </w:rPr>
        <w:t xml:space="preserve">For example, </w:t>
      </w:r>
      <w:r w:rsidR="00210CFF">
        <w:rPr>
          <w:sz w:val="20"/>
        </w:rPr>
        <w:t xml:space="preserve">a number of studies Jost et al (2003) cite in support of their contention that conservatism has roots in motivated social cognition utilize </w:t>
      </w:r>
      <w:r w:rsidRPr="00FC119F">
        <w:rPr>
          <w:sz w:val="20"/>
        </w:rPr>
        <w:t>the Wilson-Patterson Conservatism Scale</w:t>
      </w:r>
      <w:r w:rsidR="00210CFF">
        <w:rPr>
          <w:sz w:val="20"/>
        </w:rPr>
        <w:t xml:space="preserve"> as a measure of conservatism.  This scale</w:t>
      </w:r>
      <w:r w:rsidRPr="00FC119F">
        <w:rPr>
          <w:sz w:val="20"/>
        </w:rPr>
        <w:t>, devised in Great Britain in 1968, asks if respondents favor such things as “royalty,” “fluoridation,” and “empire building</w:t>
      </w:r>
      <w:r w:rsidR="00210CFF">
        <w:rPr>
          <w:sz w:val="20"/>
        </w:rPr>
        <w:t>,” topics arguably tangential to most liberal-conservative distinctions in 21</w:t>
      </w:r>
      <w:r w:rsidR="00210CFF" w:rsidRPr="00210CFF">
        <w:rPr>
          <w:sz w:val="20"/>
          <w:vertAlign w:val="superscript"/>
        </w:rPr>
        <w:t>st</w:t>
      </w:r>
      <w:r w:rsidR="00210CFF">
        <w:rPr>
          <w:sz w:val="20"/>
        </w:rPr>
        <w:t xml:space="preserve"> century America.  </w:t>
      </w:r>
      <w:r w:rsidRPr="00FC119F">
        <w:rPr>
          <w:sz w:val="20"/>
        </w:rPr>
        <w:t xml:space="preserve">Other studies </w:t>
      </w:r>
      <w:r w:rsidR="00210CFF">
        <w:rPr>
          <w:sz w:val="20"/>
        </w:rPr>
        <w:t xml:space="preserve">Jost and his colleagues cite in support of their hypothesis do not measure conservatism directly, but rather utilize measures such as </w:t>
      </w:r>
      <w:r w:rsidRPr="00FC119F">
        <w:rPr>
          <w:sz w:val="20"/>
        </w:rPr>
        <w:t>social dominance</w:t>
      </w:r>
      <w:r w:rsidR="0051759F">
        <w:rPr>
          <w:sz w:val="20"/>
        </w:rPr>
        <w:t xml:space="preserve"> orientation (SDO)</w:t>
      </w:r>
      <w:r w:rsidRPr="00FC119F">
        <w:rPr>
          <w:sz w:val="20"/>
        </w:rPr>
        <w:t xml:space="preserve"> </w:t>
      </w:r>
      <w:r w:rsidR="000A5DAB">
        <w:rPr>
          <w:sz w:val="20"/>
        </w:rPr>
        <w:t xml:space="preserve">(Pratto, Sidanius, Stallworth, &amp; Malle (1994) </w:t>
      </w:r>
      <w:r w:rsidRPr="00FC119F">
        <w:rPr>
          <w:sz w:val="20"/>
        </w:rPr>
        <w:t xml:space="preserve">or </w:t>
      </w:r>
      <w:r w:rsidR="00873213">
        <w:rPr>
          <w:sz w:val="20"/>
        </w:rPr>
        <w:t xml:space="preserve">right-wing </w:t>
      </w:r>
      <w:r w:rsidRPr="00FC119F">
        <w:rPr>
          <w:sz w:val="20"/>
        </w:rPr>
        <w:t xml:space="preserve">authoritarianism </w:t>
      </w:r>
      <w:r w:rsidR="0051759F">
        <w:rPr>
          <w:sz w:val="20"/>
        </w:rPr>
        <w:t xml:space="preserve">(RWA) </w:t>
      </w:r>
      <w:r w:rsidR="000A5DAB">
        <w:rPr>
          <w:sz w:val="20"/>
        </w:rPr>
        <w:t xml:space="preserve">(Altemeyer (1981) </w:t>
      </w:r>
      <w:r w:rsidR="00DB2546">
        <w:rPr>
          <w:sz w:val="20"/>
        </w:rPr>
        <w:t>as proxies for conservatism</w:t>
      </w:r>
      <w:r w:rsidRPr="00FC119F">
        <w:rPr>
          <w:sz w:val="20"/>
        </w:rPr>
        <w:t xml:space="preserve">.  </w:t>
      </w:r>
      <w:r w:rsidR="00DA4760">
        <w:rPr>
          <w:sz w:val="20"/>
        </w:rPr>
        <w:t>While i</w:t>
      </w:r>
      <w:r w:rsidR="000A5DAB">
        <w:rPr>
          <w:sz w:val="20"/>
        </w:rPr>
        <w:t>tems from these scales</w:t>
      </w:r>
      <w:r w:rsidR="006D5832">
        <w:rPr>
          <w:sz w:val="20"/>
        </w:rPr>
        <w:t xml:space="preserve"> </w:t>
      </w:r>
      <w:r w:rsidR="0051759F">
        <w:rPr>
          <w:sz w:val="20"/>
        </w:rPr>
        <w:t xml:space="preserve">(such as </w:t>
      </w:r>
      <w:r w:rsidR="0051759F">
        <w:rPr>
          <w:rFonts w:ascii="Times-Roman" w:hAnsi="Times-Roman" w:cs="Times-Roman"/>
          <w:sz w:val="20"/>
        </w:rPr>
        <w:t xml:space="preserve">“What our country needs </w:t>
      </w:r>
      <w:r w:rsidR="0051759F">
        <w:rPr>
          <w:rFonts w:ascii="Times-Italic" w:hAnsi="Times-Italic" w:cs="Times-Italic"/>
          <w:i/>
          <w:iCs/>
          <w:sz w:val="20"/>
        </w:rPr>
        <w:t xml:space="preserve">most </w:t>
      </w:r>
      <w:r w:rsidR="0051759F">
        <w:rPr>
          <w:rFonts w:ascii="Times-Roman" w:hAnsi="Times-Roman" w:cs="Times-Roman"/>
          <w:sz w:val="20"/>
        </w:rPr>
        <w:t>is discipline, with everyone following our leaders in unity” from the RWA scale and “</w:t>
      </w:r>
      <w:r w:rsidR="0051759F" w:rsidRPr="0051759F">
        <w:rPr>
          <w:sz w:val="20"/>
        </w:rPr>
        <w:t xml:space="preserve">Some groups of people are </w:t>
      </w:r>
      <w:r w:rsidR="0051759F">
        <w:rPr>
          <w:sz w:val="20"/>
        </w:rPr>
        <w:t xml:space="preserve">simply inferior to other groups” from the SDO scale) may </w:t>
      </w:r>
      <w:r w:rsidR="009201F5">
        <w:rPr>
          <w:sz w:val="20"/>
        </w:rPr>
        <w:t xml:space="preserve">or may not </w:t>
      </w:r>
      <w:r w:rsidR="0051759F">
        <w:rPr>
          <w:sz w:val="20"/>
        </w:rPr>
        <w:t>fit stereotypes of what c</w:t>
      </w:r>
      <w:r w:rsidR="00DA4760">
        <w:rPr>
          <w:sz w:val="20"/>
        </w:rPr>
        <w:t xml:space="preserve">onservatism is, these constructs are not in and of themselves measures of United States political </w:t>
      </w:r>
      <w:r w:rsidR="00190A9E">
        <w:rPr>
          <w:sz w:val="20"/>
        </w:rPr>
        <w:t xml:space="preserve">conservatism.  Mehrabian (1996), for example, using a measure of liberalism-conservatism designed for and validated on American samples, found a negative correlation </w:t>
      </w:r>
      <w:r w:rsidR="009201F5">
        <w:rPr>
          <w:sz w:val="20"/>
        </w:rPr>
        <w:t xml:space="preserve">between </w:t>
      </w:r>
      <w:r w:rsidR="00190A9E">
        <w:rPr>
          <w:sz w:val="20"/>
        </w:rPr>
        <w:t>totalitarianism (</w:t>
      </w:r>
      <w:r w:rsidR="009201F5">
        <w:rPr>
          <w:sz w:val="20"/>
        </w:rPr>
        <w:t xml:space="preserve">an </w:t>
      </w:r>
      <w:r w:rsidR="00190A9E">
        <w:rPr>
          <w:sz w:val="20"/>
        </w:rPr>
        <w:t xml:space="preserve">aspect of authoritarianism relating to political ideas and actions) </w:t>
      </w:r>
      <w:r w:rsidR="009201F5">
        <w:rPr>
          <w:sz w:val="20"/>
        </w:rPr>
        <w:t xml:space="preserve">and political </w:t>
      </w:r>
      <w:r w:rsidR="00190A9E">
        <w:rPr>
          <w:sz w:val="20"/>
        </w:rPr>
        <w:t>conservatism.</w:t>
      </w:r>
    </w:p>
    <w:p w:rsidR="00FC119F" w:rsidRDefault="000A5DAB" w:rsidP="00210CFF">
      <w:pPr>
        <w:ind w:firstLine="720"/>
        <w:rPr>
          <w:sz w:val="20"/>
        </w:rPr>
      </w:pPr>
      <w:r>
        <w:rPr>
          <w:sz w:val="20"/>
        </w:rPr>
        <w:t xml:space="preserve">The present study, therefore, </w:t>
      </w:r>
      <w:r w:rsidR="00911FEE">
        <w:rPr>
          <w:sz w:val="20"/>
        </w:rPr>
        <w:t>looks at</w:t>
      </w:r>
      <w:r w:rsidR="00FC119F" w:rsidRPr="00FC119F">
        <w:rPr>
          <w:sz w:val="20"/>
        </w:rPr>
        <w:t xml:space="preserve"> the relationship between conservatism and motivated social cognition using Mehrabian’s (1996) measure of conservatism-liberalism</w:t>
      </w:r>
      <w:r>
        <w:rPr>
          <w:sz w:val="20"/>
        </w:rPr>
        <w:t xml:space="preserve">, a measure specifically </w:t>
      </w:r>
      <w:r w:rsidR="00DD241F">
        <w:rPr>
          <w:sz w:val="20"/>
        </w:rPr>
        <w:t>devised for American samples.</w:t>
      </w:r>
      <w:r w:rsidR="00911FEE">
        <w:rPr>
          <w:sz w:val="20"/>
        </w:rPr>
        <w:t xml:space="preserve">  Our purpose is to examine whether Jost et al’s (2003) contention about the relationship between political orientation and motivated social cognition in an American sample is supported using </w:t>
      </w:r>
      <w:r w:rsidR="002D299F">
        <w:rPr>
          <w:sz w:val="20"/>
        </w:rPr>
        <w:t>a more construct-</w:t>
      </w:r>
      <w:r w:rsidR="00911FEE">
        <w:rPr>
          <w:sz w:val="20"/>
        </w:rPr>
        <w:t xml:space="preserve">valid measure of conservatism.  </w:t>
      </w:r>
    </w:p>
    <w:p w:rsidR="008A536A" w:rsidRDefault="008A536A" w:rsidP="00FC119F">
      <w:pPr>
        <w:rPr>
          <w:sz w:val="20"/>
        </w:rPr>
      </w:pPr>
    </w:p>
    <w:p w:rsidR="00035261" w:rsidRDefault="00035261">
      <w:pPr>
        <w:pStyle w:val="Heading1"/>
        <w:rPr>
          <w:sz w:val="20"/>
        </w:rPr>
      </w:pPr>
      <w:r>
        <w:rPr>
          <w:sz w:val="20"/>
        </w:rPr>
        <w:t>Method</w:t>
      </w:r>
    </w:p>
    <w:p w:rsidR="00035261" w:rsidRDefault="00035261">
      <w:pPr>
        <w:jc w:val="center"/>
        <w:rPr>
          <w:sz w:val="20"/>
        </w:rPr>
      </w:pPr>
    </w:p>
    <w:p w:rsidR="00035261" w:rsidRDefault="00035261">
      <w:pPr>
        <w:pStyle w:val="Heading2"/>
        <w:rPr>
          <w:sz w:val="20"/>
        </w:rPr>
      </w:pPr>
      <w:r>
        <w:rPr>
          <w:sz w:val="20"/>
        </w:rPr>
        <w:t>Participants and Procedure</w:t>
      </w:r>
    </w:p>
    <w:p w:rsidR="00035261" w:rsidRDefault="00035261"/>
    <w:p w:rsidR="003B58DD" w:rsidRPr="003B58DD" w:rsidRDefault="004A1516" w:rsidP="004A1516">
      <w:pPr>
        <w:ind w:firstLine="720"/>
        <w:rPr>
          <w:sz w:val="20"/>
        </w:rPr>
      </w:pPr>
      <w:r>
        <w:rPr>
          <w:sz w:val="20"/>
        </w:rPr>
        <w:t>Undergraduate student p</w:t>
      </w:r>
      <w:r w:rsidR="00FC119F" w:rsidRPr="003B58DD">
        <w:rPr>
          <w:sz w:val="20"/>
        </w:rPr>
        <w:t>articipants (</w:t>
      </w:r>
      <w:r w:rsidR="00A60D4D">
        <w:rPr>
          <w:sz w:val="20"/>
        </w:rPr>
        <w:t>123</w:t>
      </w:r>
      <w:r w:rsidR="00271BA8" w:rsidRPr="003B58DD">
        <w:rPr>
          <w:sz w:val="20"/>
        </w:rPr>
        <w:t xml:space="preserve"> women</w:t>
      </w:r>
      <w:r w:rsidR="00A60D4D">
        <w:rPr>
          <w:sz w:val="20"/>
        </w:rPr>
        <w:t xml:space="preserve"> and 35 men</w:t>
      </w:r>
      <w:r w:rsidR="009F2E84">
        <w:rPr>
          <w:sz w:val="20"/>
        </w:rPr>
        <w:t>; mean age = 19.74</w:t>
      </w:r>
      <w:r w:rsidR="00271BA8" w:rsidRPr="003B58DD">
        <w:rPr>
          <w:sz w:val="20"/>
        </w:rPr>
        <w:t>)</w:t>
      </w:r>
      <w:r w:rsidR="00FC119F" w:rsidRPr="003B58DD">
        <w:rPr>
          <w:sz w:val="20"/>
        </w:rPr>
        <w:t xml:space="preserve"> from a Midwest liberal arts college completed the </w:t>
      </w:r>
      <w:r w:rsidR="009F2E84">
        <w:rPr>
          <w:sz w:val="20"/>
        </w:rPr>
        <w:t xml:space="preserve">measures in this study for extra credit in an undergraduate psychology class.  </w:t>
      </w:r>
      <w:r w:rsidR="00E23675">
        <w:rPr>
          <w:sz w:val="20"/>
        </w:rPr>
        <w:t xml:space="preserve">Subjects completed the </w:t>
      </w:r>
      <w:r w:rsidR="0021612D" w:rsidRPr="003B58DD">
        <w:rPr>
          <w:sz w:val="20"/>
        </w:rPr>
        <w:t xml:space="preserve">Mehrabian (1996) </w:t>
      </w:r>
      <w:r w:rsidR="00FC119F" w:rsidRPr="003B58DD">
        <w:rPr>
          <w:sz w:val="20"/>
        </w:rPr>
        <w:t>conservatism-liberalism scale</w:t>
      </w:r>
      <w:r w:rsidR="00E23675">
        <w:rPr>
          <w:sz w:val="20"/>
        </w:rPr>
        <w:t>, responding</w:t>
      </w:r>
      <w:r w:rsidR="0021490C">
        <w:rPr>
          <w:sz w:val="20"/>
        </w:rPr>
        <w:t xml:space="preserve"> </w:t>
      </w:r>
      <w:r w:rsidR="00A4737A">
        <w:rPr>
          <w:sz w:val="20"/>
        </w:rPr>
        <w:t>o</w:t>
      </w:r>
      <w:r w:rsidR="0021490C">
        <w:rPr>
          <w:sz w:val="20"/>
        </w:rPr>
        <w:t>n a -4 (</w:t>
      </w:r>
      <w:r w:rsidR="0021490C" w:rsidRPr="0021490C">
        <w:rPr>
          <w:i/>
          <w:sz w:val="20"/>
        </w:rPr>
        <w:t>very strong disagreement</w:t>
      </w:r>
      <w:r w:rsidR="0021490C">
        <w:rPr>
          <w:sz w:val="20"/>
        </w:rPr>
        <w:t>) to 4 (</w:t>
      </w:r>
      <w:r w:rsidR="0021490C" w:rsidRPr="0021490C">
        <w:rPr>
          <w:i/>
          <w:sz w:val="20"/>
        </w:rPr>
        <w:t>very strong agreement</w:t>
      </w:r>
      <w:r w:rsidR="0021490C">
        <w:rPr>
          <w:sz w:val="20"/>
        </w:rPr>
        <w:t xml:space="preserve">) scale </w:t>
      </w:r>
      <w:r w:rsidR="00A4737A">
        <w:rPr>
          <w:sz w:val="20"/>
        </w:rPr>
        <w:t xml:space="preserve">to seven items, such as </w:t>
      </w:r>
      <w:r w:rsidR="003B58DD" w:rsidRPr="003B58DD">
        <w:rPr>
          <w:sz w:val="20"/>
        </w:rPr>
        <w:t>“I am politically more liberal than conservative”</w:t>
      </w:r>
      <w:r w:rsidR="00DC4EBE">
        <w:rPr>
          <w:sz w:val="20"/>
        </w:rPr>
        <w:t xml:space="preserve"> (reverse-scored)</w:t>
      </w:r>
      <w:r w:rsidR="00E23675">
        <w:rPr>
          <w:sz w:val="20"/>
        </w:rPr>
        <w:t>;</w:t>
      </w:r>
      <w:r w:rsidR="003B58DD" w:rsidRPr="003B58DD">
        <w:rPr>
          <w:sz w:val="20"/>
        </w:rPr>
        <w:t xml:space="preserve"> </w:t>
      </w:r>
      <w:r w:rsidR="00A4737A">
        <w:rPr>
          <w:sz w:val="20"/>
        </w:rPr>
        <w:t>“</w:t>
      </w:r>
      <w:r w:rsidR="003B58DD" w:rsidRPr="003B58DD">
        <w:rPr>
          <w:sz w:val="20"/>
        </w:rPr>
        <w:t>In any election, given a choice between a Republican and a Democratic candidate, I will select the Republican over the Democrat”</w:t>
      </w:r>
      <w:r w:rsidR="00E23675">
        <w:rPr>
          <w:sz w:val="20"/>
        </w:rPr>
        <w:t>;</w:t>
      </w:r>
      <w:r w:rsidR="003B58DD" w:rsidRPr="003B58DD">
        <w:rPr>
          <w:sz w:val="20"/>
        </w:rPr>
        <w:t xml:space="preserve"> and “Socialism has many advantages over capitalism”</w:t>
      </w:r>
      <w:r w:rsidR="00DC4EBE">
        <w:rPr>
          <w:sz w:val="20"/>
        </w:rPr>
        <w:t xml:space="preserve"> (reverse-scored).  </w:t>
      </w:r>
      <w:r w:rsidR="00E45994">
        <w:rPr>
          <w:sz w:val="20"/>
        </w:rPr>
        <w:t>The Cronbach alpha reliability of the scale was acceptable (.81)</w:t>
      </w:r>
      <w:r w:rsidR="00B04124">
        <w:rPr>
          <w:sz w:val="20"/>
        </w:rPr>
        <w:t>.  The scale scores (in original scale units of -4 to +4) ranged from -3.29 on the liberal side of the spectr</w:t>
      </w:r>
      <w:r w:rsidR="00E23675">
        <w:rPr>
          <w:sz w:val="20"/>
        </w:rPr>
        <w:t>um to 3.86 on conservative side, and</w:t>
      </w:r>
      <w:r w:rsidR="00B04124">
        <w:rPr>
          <w:sz w:val="20"/>
        </w:rPr>
        <w:t xml:space="preserve"> the </w:t>
      </w:r>
      <w:r w:rsidR="00E23675">
        <w:rPr>
          <w:sz w:val="20"/>
        </w:rPr>
        <w:t xml:space="preserve">scale </w:t>
      </w:r>
      <w:r w:rsidR="00B04124">
        <w:rPr>
          <w:sz w:val="20"/>
        </w:rPr>
        <w:t xml:space="preserve">mean was </w:t>
      </w:r>
      <w:r w:rsidR="00670A90">
        <w:rPr>
          <w:sz w:val="20"/>
        </w:rPr>
        <w:t>-.14, very close to the absolute center of the scale</w:t>
      </w:r>
      <w:r w:rsidR="00762D73">
        <w:rPr>
          <w:sz w:val="20"/>
        </w:rPr>
        <w:t>.</w:t>
      </w:r>
    </w:p>
    <w:p w:rsidR="003B3D62" w:rsidRDefault="00762D73" w:rsidP="004C1E74">
      <w:pPr>
        <w:ind w:firstLine="720"/>
        <w:rPr>
          <w:sz w:val="20"/>
        </w:rPr>
      </w:pPr>
      <w:r>
        <w:rPr>
          <w:sz w:val="20"/>
        </w:rPr>
        <w:t xml:space="preserve">Participants also completed four other measures, including the Rosenberg (1965) self-esteem scale, a 10-item scale with a Cronbach alpha reliability of .89.  </w:t>
      </w:r>
    </w:p>
    <w:p w:rsidR="003B3D62" w:rsidRPr="00412505" w:rsidRDefault="00CA0D87" w:rsidP="004C1E74">
      <w:pPr>
        <w:ind w:firstLine="720"/>
        <w:rPr>
          <w:sz w:val="20"/>
        </w:rPr>
      </w:pPr>
      <w:r>
        <w:rPr>
          <w:sz w:val="20"/>
        </w:rPr>
        <w:t>Subjects completed t</w:t>
      </w:r>
      <w:r w:rsidR="00762D73">
        <w:rPr>
          <w:sz w:val="20"/>
        </w:rPr>
        <w:t>he Preference for Consistency Scale (</w:t>
      </w:r>
      <w:r w:rsidR="00457E6E" w:rsidRPr="004C1E74">
        <w:rPr>
          <w:sz w:val="20"/>
        </w:rPr>
        <w:t>Cialdini, Trost, &amp; Newsom, 1995</w:t>
      </w:r>
      <w:r w:rsidR="00762D73">
        <w:rPr>
          <w:sz w:val="20"/>
        </w:rPr>
        <w:t xml:space="preserve">), which taps subjects’ desire to maintain </w:t>
      </w:r>
      <w:r>
        <w:rPr>
          <w:sz w:val="20"/>
        </w:rPr>
        <w:t xml:space="preserve">consistent cognitions.  The scale </w:t>
      </w:r>
      <w:r w:rsidR="00762D73">
        <w:rPr>
          <w:sz w:val="20"/>
        </w:rPr>
        <w:t>consist</w:t>
      </w:r>
      <w:r>
        <w:rPr>
          <w:sz w:val="20"/>
        </w:rPr>
        <w:t>s</w:t>
      </w:r>
      <w:r w:rsidR="00762D73">
        <w:rPr>
          <w:sz w:val="20"/>
        </w:rPr>
        <w:t xml:space="preserve"> of 18 items (such as </w:t>
      </w:r>
      <w:r w:rsidR="00A60D4D" w:rsidRPr="00412505">
        <w:rPr>
          <w:sz w:val="20"/>
        </w:rPr>
        <w:t>“I don’t like to appear as if I am inconsistent,” and “I’m uncomfortable holding two beliefs that are inconsistent”</w:t>
      </w:r>
      <w:r w:rsidR="00762D73" w:rsidRPr="00412505">
        <w:rPr>
          <w:sz w:val="20"/>
        </w:rPr>
        <w:t>) answered on a 1 (</w:t>
      </w:r>
      <w:r w:rsidR="00A60D4D" w:rsidRPr="00412505">
        <w:rPr>
          <w:i/>
          <w:sz w:val="20"/>
        </w:rPr>
        <w:t>strongly disagree</w:t>
      </w:r>
      <w:r w:rsidR="00762D73" w:rsidRPr="00412505">
        <w:rPr>
          <w:sz w:val="20"/>
        </w:rPr>
        <w:t xml:space="preserve">) to </w:t>
      </w:r>
      <w:r w:rsidR="00A60D4D" w:rsidRPr="00412505">
        <w:rPr>
          <w:sz w:val="20"/>
        </w:rPr>
        <w:t xml:space="preserve">9 </w:t>
      </w:r>
      <w:r w:rsidR="00762D73" w:rsidRPr="00412505">
        <w:rPr>
          <w:sz w:val="20"/>
        </w:rPr>
        <w:t>(</w:t>
      </w:r>
      <w:r w:rsidR="00A60D4D" w:rsidRPr="00412505">
        <w:rPr>
          <w:i/>
          <w:sz w:val="20"/>
        </w:rPr>
        <w:t>strongly agree</w:t>
      </w:r>
      <w:r w:rsidR="00762D73" w:rsidRPr="00412505">
        <w:rPr>
          <w:sz w:val="20"/>
        </w:rPr>
        <w:t xml:space="preserve">) scale.  The alpha reliability of this scale for this study was .87.  </w:t>
      </w:r>
    </w:p>
    <w:p w:rsidR="000F3764" w:rsidRDefault="008E1E90" w:rsidP="004C1E74">
      <w:pPr>
        <w:ind w:firstLine="720"/>
        <w:rPr>
          <w:sz w:val="20"/>
        </w:rPr>
      </w:pPr>
      <w:r>
        <w:rPr>
          <w:sz w:val="20"/>
        </w:rPr>
        <w:t>The third scale subjects completed measured their need for cognition, a social-cognitive/individual-difference variable that refers to a person’s desire to engage in effortful thinking (Cacioppo, Petty, Feinstein, &amp; Jarvis, 1996).  Compared to a person</w:t>
      </w:r>
      <w:r w:rsidR="00C56DDC">
        <w:rPr>
          <w:sz w:val="20"/>
        </w:rPr>
        <w:t xml:space="preserve"> low in need for cognition, for </w:t>
      </w:r>
      <w:r>
        <w:rPr>
          <w:sz w:val="20"/>
        </w:rPr>
        <w:t>example, a person high in need for cognition would be more likely to enjoy solving complex rather than simple problems and would take greater pleasure in thinking abstractly.</w:t>
      </w:r>
      <w:r w:rsidR="003B3D62">
        <w:rPr>
          <w:sz w:val="20"/>
        </w:rPr>
        <w:t xml:space="preserve">  This 18-item scale, measured on a 1 (</w:t>
      </w:r>
      <w:r w:rsidR="003B3D62" w:rsidRPr="003B3D62">
        <w:rPr>
          <w:i/>
          <w:sz w:val="20"/>
        </w:rPr>
        <w:t>extremely uncharacteristic</w:t>
      </w:r>
      <w:r w:rsidR="003B3D62">
        <w:rPr>
          <w:sz w:val="20"/>
        </w:rPr>
        <w:t>) to 5 (</w:t>
      </w:r>
      <w:r w:rsidR="003B3D62" w:rsidRPr="003B3D62">
        <w:rPr>
          <w:i/>
          <w:sz w:val="20"/>
        </w:rPr>
        <w:t>extremely characteristic</w:t>
      </w:r>
      <w:r w:rsidR="003B3D62">
        <w:rPr>
          <w:sz w:val="20"/>
        </w:rPr>
        <w:t xml:space="preserve">) scale, had an alpha reliability of </w:t>
      </w:r>
      <w:r w:rsidR="001F4F88">
        <w:rPr>
          <w:sz w:val="20"/>
        </w:rPr>
        <w:t>.88</w:t>
      </w:r>
      <w:r w:rsidR="003B3D62">
        <w:rPr>
          <w:sz w:val="20"/>
        </w:rPr>
        <w:t>.</w:t>
      </w:r>
    </w:p>
    <w:p w:rsidR="00FC119F" w:rsidRPr="004C1E74" w:rsidRDefault="00101E74" w:rsidP="004C1E74">
      <w:pPr>
        <w:ind w:firstLine="720"/>
        <w:rPr>
          <w:sz w:val="20"/>
        </w:rPr>
      </w:pPr>
      <w:r>
        <w:rPr>
          <w:sz w:val="20"/>
        </w:rPr>
        <w:t xml:space="preserve">The final scale subjects completed was </w:t>
      </w:r>
      <w:r w:rsidR="00FC119F" w:rsidRPr="004C1E74">
        <w:rPr>
          <w:sz w:val="20"/>
        </w:rPr>
        <w:t>need for closure ( Krug</w:t>
      </w:r>
      <w:r>
        <w:rPr>
          <w:sz w:val="20"/>
        </w:rPr>
        <w:t xml:space="preserve">lanski, Webster, &amp; Klem, 1993), which consists of </w:t>
      </w:r>
      <w:r w:rsidR="00D41608">
        <w:rPr>
          <w:sz w:val="20"/>
        </w:rPr>
        <w:t>5</w:t>
      </w:r>
      <w:r>
        <w:rPr>
          <w:sz w:val="20"/>
        </w:rPr>
        <w:t xml:space="preserve"> subscales, each answered on a 1 (</w:t>
      </w:r>
      <w:r w:rsidRPr="00A60D4D">
        <w:rPr>
          <w:i/>
          <w:sz w:val="20"/>
        </w:rPr>
        <w:t>strongly disagree</w:t>
      </w:r>
      <w:r>
        <w:rPr>
          <w:sz w:val="20"/>
        </w:rPr>
        <w:t>) to 6 (</w:t>
      </w:r>
      <w:r w:rsidRPr="00A60D4D">
        <w:rPr>
          <w:i/>
          <w:sz w:val="20"/>
        </w:rPr>
        <w:t>strongly agree</w:t>
      </w:r>
      <w:r>
        <w:rPr>
          <w:sz w:val="20"/>
        </w:rPr>
        <w:t>) scale</w:t>
      </w:r>
      <w:r w:rsidR="00D41608">
        <w:rPr>
          <w:sz w:val="20"/>
        </w:rPr>
        <w:t xml:space="preserve">.  The first subscale, </w:t>
      </w:r>
      <w:r>
        <w:rPr>
          <w:sz w:val="20"/>
        </w:rPr>
        <w:t>predictability (e.g., “I dislike unpredictable situations”</w:t>
      </w:r>
      <w:r w:rsidR="00D41608">
        <w:rPr>
          <w:sz w:val="20"/>
        </w:rPr>
        <w:t xml:space="preserve">) is comprised of 8 items and had an alpha coefficient of .78 in this study.  The second closure subscale is decisiveness (e.g., “When faced with a problem I usually see the one best solution very quickly”), which was comprised of 7 items and had an alpha coefficient of .74.  Ambiguity is the third closure subscale (e.g., “I don’t like situations that are uncertain”).  The scale has 9 items and an alpha coefficient of .65.  The fourth subscale is </w:t>
      </w:r>
      <w:r w:rsidR="00DB6F90">
        <w:rPr>
          <w:sz w:val="20"/>
        </w:rPr>
        <w:t xml:space="preserve">order (“I like to have a plan for everything and a place for everything”).  The order subscale has 10 items and had an alpha coefficient of </w:t>
      </w:r>
      <w:r w:rsidR="00DB6F90">
        <w:rPr>
          <w:sz w:val="20"/>
        </w:rPr>
        <w:lastRenderedPageBreak/>
        <w:t xml:space="preserve">.83.  </w:t>
      </w:r>
      <w:r w:rsidR="00D41608">
        <w:rPr>
          <w:sz w:val="20"/>
        </w:rPr>
        <w:t>The final need for closure subscale is closed-mindedness (e.g., “I dislike questions which could be answered in many different ways”), which is comprised of 8 items and which had an alpha coefficient of .68 in this study.</w:t>
      </w:r>
    </w:p>
    <w:p w:rsidR="00035261" w:rsidRDefault="00035261">
      <w:pPr>
        <w:pStyle w:val="Heading2"/>
        <w:rPr>
          <w:sz w:val="20"/>
        </w:rPr>
      </w:pPr>
    </w:p>
    <w:p w:rsidR="00035261" w:rsidRDefault="00035261">
      <w:pPr>
        <w:pStyle w:val="Heading1"/>
        <w:rPr>
          <w:sz w:val="20"/>
        </w:rPr>
      </w:pPr>
      <w:r>
        <w:rPr>
          <w:sz w:val="20"/>
        </w:rPr>
        <w:t>Results</w:t>
      </w:r>
    </w:p>
    <w:p w:rsidR="00035261" w:rsidRDefault="00035261">
      <w:pPr>
        <w:rPr>
          <w:sz w:val="20"/>
        </w:rPr>
      </w:pPr>
    </w:p>
    <w:p w:rsidR="00756137" w:rsidRDefault="00035261">
      <w:pPr>
        <w:rPr>
          <w:sz w:val="20"/>
        </w:rPr>
      </w:pPr>
      <w:r>
        <w:rPr>
          <w:sz w:val="20"/>
        </w:rPr>
        <w:tab/>
        <w:t>There were no significant sex differences on ratings o</w:t>
      </w:r>
      <w:r w:rsidR="003F0873">
        <w:rPr>
          <w:sz w:val="20"/>
        </w:rPr>
        <w:t>n</w:t>
      </w:r>
      <w:r>
        <w:rPr>
          <w:sz w:val="20"/>
        </w:rPr>
        <w:t xml:space="preserve"> political orientation </w:t>
      </w:r>
      <w:r w:rsidR="00756137">
        <w:rPr>
          <w:sz w:val="20"/>
        </w:rPr>
        <w:t xml:space="preserve">on any of the </w:t>
      </w:r>
      <w:r w:rsidR="008F7CFB">
        <w:rPr>
          <w:sz w:val="20"/>
        </w:rPr>
        <w:t xml:space="preserve">other </w:t>
      </w:r>
      <w:r w:rsidR="00756137">
        <w:rPr>
          <w:sz w:val="20"/>
        </w:rPr>
        <w:t xml:space="preserve">variables measured in this study </w:t>
      </w:r>
      <w:r w:rsidR="008F7CFB">
        <w:rPr>
          <w:sz w:val="20"/>
        </w:rPr>
        <w:t xml:space="preserve">(all </w:t>
      </w:r>
      <w:r w:rsidR="008F7CFB" w:rsidRPr="008F7CFB">
        <w:rPr>
          <w:i/>
          <w:sz w:val="20"/>
        </w:rPr>
        <w:t>p</w:t>
      </w:r>
      <w:r w:rsidR="008F7CFB">
        <w:rPr>
          <w:sz w:val="20"/>
        </w:rPr>
        <w:t xml:space="preserve">’s &gt; .15) </w:t>
      </w:r>
      <w:r w:rsidR="00756137">
        <w:rPr>
          <w:sz w:val="20"/>
        </w:rPr>
        <w:t xml:space="preserve">except </w:t>
      </w:r>
      <w:r w:rsidR="00320910">
        <w:rPr>
          <w:sz w:val="20"/>
        </w:rPr>
        <w:t>for</w:t>
      </w:r>
      <w:r w:rsidR="00756137">
        <w:rPr>
          <w:sz w:val="20"/>
        </w:rPr>
        <w:t xml:space="preserve"> the order subscale of the need for closure scale</w:t>
      </w:r>
      <w:r w:rsidR="008F7CFB">
        <w:rPr>
          <w:sz w:val="20"/>
        </w:rPr>
        <w:t xml:space="preserve"> (w</w:t>
      </w:r>
      <w:r w:rsidR="00756137">
        <w:rPr>
          <w:sz w:val="20"/>
        </w:rPr>
        <w:t xml:space="preserve">omen </w:t>
      </w:r>
      <w:r w:rsidR="003F0873">
        <w:rPr>
          <w:sz w:val="20"/>
        </w:rPr>
        <w:t xml:space="preserve">had </w:t>
      </w:r>
      <w:r w:rsidR="00756137">
        <w:rPr>
          <w:sz w:val="20"/>
        </w:rPr>
        <w:t xml:space="preserve">a higher </w:t>
      </w:r>
      <w:r w:rsidR="003F0873">
        <w:rPr>
          <w:sz w:val="20"/>
        </w:rPr>
        <w:t xml:space="preserve">mean </w:t>
      </w:r>
      <w:r w:rsidR="00756137">
        <w:rPr>
          <w:sz w:val="20"/>
        </w:rPr>
        <w:t xml:space="preserve">level of order </w:t>
      </w:r>
      <w:r w:rsidR="003F0873">
        <w:rPr>
          <w:sz w:val="20"/>
        </w:rPr>
        <w:t xml:space="preserve">than did men </w:t>
      </w:r>
      <w:r w:rsidR="00756137">
        <w:rPr>
          <w:sz w:val="20"/>
        </w:rPr>
        <w:t>(</w:t>
      </w:r>
      <w:r w:rsidR="008F7CFB">
        <w:rPr>
          <w:sz w:val="20"/>
        </w:rPr>
        <w:t xml:space="preserve">44.2 vs. 39.1 on a 10-50 scale); </w:t>
      </w:r>
      <w:r w:rsidR="008F7CFB" w:rsidRPr="008F7CFB">
        <w:rPr>
          <w:i/>
          <w:sz w:val="20"/>
        </w:rPr>
        <w:t>t</w:t>
      </w:r>
      <w:r w:rsidR="008F7CFB">
        <w:rPr>
          <w:sz w:val="20"/>
        </w:rPr>
        <w:t xml:space="preserve">(156) = 3.34, </w:t>
      </w:r>
      <w:r w:rsidR="008F7CFB" w:rsidRPr="008F7CFB">
        <w:rPr>
          <w:i/>
          <w:sz w:val="20"/>
        </w:rPr>
        <w:t>p</w:t>
      </w:r>
      <w:r w:rsidR="008F7CFB">
        <w:rPr>
          <w:sz w:val="20"/>
        </w:rPr>
        <w:t xml:space="preserve"> = .001).</w:t>
      </w:r>
    </w:p>
    <w:p w:rsidR="00CC781B" w:rsidRDefault="00CC781B">
      <w:pPr>
        <w:rPr>
          <w:sz w:val="20"/>
        </w:rPr>
      </w:pPr>
      <w:r>
        <w:rPr>
          <w:sz w:val="20"/>
        </w:rPr>
        <w:tab/>
        <w:t xml:space="preserve">Our central research question dealt with Jost et al’s (2003) contention </w:t>
      </w:r>
      <w:r w:rsidR="00671B6F">
        <w:rPr>
          <w:sz w:val="20"/>
        </w:rPr>
        <w:t>that</w:t>
      </w:r>
      <w:r>
        <w:rPr>
          <w:sz w:val="20"/>
        </w:rPr>
        <w:t xml:space="preserve"> liberals and conservatives differ </w:t>
      </w:r>
      <w:r w:rsidR="00671B6F">
        <w:rPr>
          <w:sz w:val="20"/>
        </w:rPr>
        <w:t xml:space="preserve">in underlying non-directional and existential psychological motivations.  </w:t>
      </w:r>
      <w:r w:rsidR="0016614B">
        <w:rPr>
          <w:sz w:val="20"/>
        </w:rPr>
        <w:t>Table 1 presents means and standard deviations of these motivational variables broken down by political orientation (“liberals” were defined as individuals with an average conservatism-liberalism score of less than or equal to -1 on the -4 to +4 scale</w:t>
      </w:r>
      <w:r w:rsidR="00723E20">
        <w:rPr>
          <w:sz w:val="20"/>
        </w:rPr>
        <w:t xml:space="preserve">, </w:t>
      </w:r>
      <w:r w:rsidR="0016614B">
        <w:rPr>
          <w:sz w:val="20"/>
        </w:rPr>
        <w:t xml:space="preserve">“conservatives” were defined as those with </w:t>
      </w:r>
      <w:r w:rsidR="00A82F69">
        <w:rPr>
          <w:sz w:val="20"/>
        </w:rPr>
        <w:t xml:space="preserve">an average </w:t>
      </w:r>
      <w:r w:rsidR="0016614B">
        <w:rPr>
          <w:sz w:val="20"/>
        </w:rPr>
        <w:t xml:space="preserve">score greater than or equal to 1, and “moderates” were those between -1 and 1).  </w:t>
      </w:r>
      <w:r w:rsidR="00622EEB">
        <w:rPr>
          <w:sz w:val="20"/>
        </w:rPr>
        <w:t>An a</w:t>
      </w:r>
      <w:r w:rsidR="00C56DDC">
        <w:rPr>
          <w:sz w:val="20"/>
        </w:rPr>
        <w:t>nalys</w:t>
      </w:r>
      <w:r w:rsidR="00622EEB">
        <w:rPr>
          <w:sz w:val="20"/>
        </w:rPr>
        <w:t>i</w:t>
      </w:r>
      <w:r w:rsidR="00C56DDC">
        <w:rPr>
          <w:sz w:val="20"/>
        </w:rPr>
        <w:t xml:space="preserve">s of variance </w:t>
      </w:r>
      <w:r w:rsidR="00622EEB">
        <w:rPr>
          <w:sz w:val="20"/>
        </w:rPr>
        <w:t xml:space="preserve">(ANOVA) </w:t>
      </w:r>
      <w:r w:rsidR="00C56DDC">
        <w:rPr>
          <w:sz w:val="20"/>
        </w:rPr>
        <w:t xml:space="preserve">performed on </w:t>
      </w:r>
      <w:r w:rsidR="00666034">
        <w:rPr>
          <w:sz w:val="20"/>
        </w:rPr>
        <w:t xml:space="preserve">the </w:t>
      </w:r>
      <w:r w:rsidR="00622EEB">
        <w:rPr>
          <w:sz w:val="20"/>
        </w:rPr>
        <w:t xml:space="preserve">need for cognition data revealed a </w:t>
      </w:r>
      <w:r w:rsidR="00EA3ADB">
        <w:rPr>
          <w:sz w:val="20"/>
        </w:rPr>
        <w:t>significant ef</w:t>
      </w:r>
      <w:r w:rsidR="00622EEB">
        <w:rPr>
          <w:sz w:val="20"/>
        </w:rPr>
        <w:t xml:space="preserve">fect for political orientation </w:t>
      </w:r>
      <w:r w:rsidR="00EA3ADB">
        <w:rPr>
          <w:sz w:val="20"/>
        </w:rPr>
        <w:t>(</w:t>
      </w:r>
      <w:r w:rsidR="00EA3ADB" w:rsidRPr="00EA3ADB">
        <w:rPr>
          <w:i/>
          <w:sz w:val="20"/>
        </w:rPr>
        <w:t>F</w:t>
      </w:r>
      <w:r w:rsidR="00EA3ADB">
        <w:rPr>
          <w:sz w:val="20"/>
        </w:rPr>
        <w:t xml:space="preserve">(2,141) = 6.71, </w:t>
      </w:r>
      <w:r w:rsidR="00EA3ADB" w:rsidRPr="00EA3ADB">
        <w:rPr>
          <w:sz w:val="20"/>
          <w:u w:val="single"/>
        </w:rPr>
        <w:t>p</w:t>
      </w:r>
      <w:r w:rsidR="00EA3ADB">
        <w:rPr>
          <w:sz w:val="20"/>
        </w:rPr>
        <w:t xml:space="preserve"> = .002).  A Tukey Honestly Significantly Difference post hoc test revealed that political moderates had lower levels of need for cognition than did liberals or conservatives.  </w:t>
      </w:r>
      <w:r w:rsidR="00622EEB">
        <w:rPr>
          <w:sz w:val="20"/>
        </w:rPr>
        <w:t xml:space="preserve">All other ANOVAs performed on the motivated cognition variables were non-significant (all </w:t>
      </w:r>
      <w:r w:rsidR="00622EEB" w:rsidRPr="00622EEB">
        <w:rPr>
          <w:i/>
          <w:sz w:val="20"/>
        </w:rPr>
        <w:t>p</w:t>
      </w:r>
      <w:r w:rsidR="00622EEB">
        <w:rPr>
          <w:sz w:val="20"/>
        </w:rPr>
        <w:t>’s &gt; .05).</w:t>
      </w:r>
    </w:p>
    <w:p w:rsidR="006D37C4" w:rsidRDefault="00F61BAE" w:rsidP="003B511F">
      <w:pPr>
        <w:ind w:firstLine="720"/>
        <w:rPr>
          <w:sz w:val="20"/>
        </w:rPr>
      </w:pPr>
      <w:r>
        <w:rPr>
          <w:sz w:val="20"/>
        </w:rPr>
        <w:t>Another way of examining the relationship between political orientation and motivated social cognition variables is to forego the classification into political groups (liberal, moderate, conservative) and look at correlations</w:t>
      </w:r>
      <w:r w:rsidR="00CB7D3C">
        <w:rPr>
          <w:sz w:val="20"/>
        </w:rPr>
        <w:t xml:space="preserve"> among the scales</w:t>
      </w:r>
      <w:r>
        <w:rPr>
          <w:sz w:val="20"/>
        </w:rPr>
        <w:t xml:space="preserve">.  </w:t>
      </w:r>
      <w:r w:rsidR="00CB7D3C">
        <w:rPr>
          <w:sz w:val="20"/>
        </w:rPr>
        <w:t xml:space="preserve">Table 2 presents these correlational data.  </w:t>
      </w:r>
      <w:r w:rsidR="003B511F" w:rsidRPr="003B511F">
        <w:rPr>
          <w:sz w:val="20"/>
        </w:rPr>
        <w:t xml:space="preserve">Need for cognition, self-esteem, and preference for consistency were uncorrelated with conservatism (all </w:t>
      </w:r>
      <w:r w:rsidR="003B511F" w:rsidRPr="003B511F">
        <w:rPr>
          <w:i/>
          <w:sz w:val="20"/>
        </w:rPr>
        <w:t>p</w:t>
      </w:r>
      <w:r w:rsidR="003B511F" w:rsidRPr="003B511F">
        <w:rPr>
          <w:sz w:val="20"/>
        </w:rPr>
        <w:t>’s &gt; .20).  Of the five need-for-closure subscales, “preference for order” was positively correlated with conservatism (</w:t>
      </w:r>
      <w:r w:rsidR="003B511F" w:rsidRPr="003B511F">
        <w:rPr>
          <w:i/>
          <w:sz w:val="20"/>
        </w:rPr>
        <w:t>r</w:t>
      </w:r>
      <w:r w:rsidR="003B511F" w:rsidRPr="003B511F">
        <w:rPr>
          <w:sz w:val="20"/>
        </w:rPr>
        <w:t xml:space="preserve">(156)=.19, </w:t>
      </w:r>
      <w:r w:rsidR="003B511F" w:rsidRPr="003B511F">
        <w:rPr>
          <w:i/>
          <w:sz w:val="20"/>
        </w:rPr>
        <w:t>p</w:t>
      </w:r>
      <w:r w:rsidR="003B511F" w:rsidRPr="003B511F">
        <w:rPr>
          <w:sz w:val="20"/>
        </w:rPr>
        <w:t>=.018), “predictability” approached traditional statistical significance (</w:t>
      </w:r>
      <w:r w:rsidR="003B511F" w:rsidRPr="003B511F">
        <w:rPr>
          <w:i/>
          <w:sz w:val="20"/>
        </w:rPr>
        <w:t>r</w:t>
      </w:r>
      <w:r w:rsidR="003B511F" w:rsidRPr="003B511F">
        <w:rPr>
          <w:sz w:val="20"/>
        </w:rPr>
        <w:t xml:space="preserve">(156)=.14, </w:t>
      </w:r>
      <w:r w:rsidR="003B511F" w:rsidRPr="003B511F">
        <w:rPr>
          <w:i/>
          <w:sz w:val="20"/>
        </w:rPr>
        <w:t>p</w:t>
      </w:r>
      <w:r w:rsidR="003B511F" w:rsidRPr="003B511F">
        <w:rPr>
          <w:sz w:val="20"/>
        </w:rPr>
        <w:t xml:space="preserve">=.084), and the others (“decisiveness,” “ambiguity,” and “closed-mindedness”) were uncorrelated with political orientation (all </w:t>
      </w:r>
      <w:r w:rsidR="003B511F" w:rsidRPr="003B511F">
        <w:rPr>
          <w:i/>
          <w:sz w:val="20"/>
        </w:rPr>
        <w:t>p</w:t>
      </w:r>
      <w:r w:rsidR="003B511F" w:rsidRPr="003B511F">
        <w:rPr>
          <w:sz w:val="20"/>
        </w:rPr>
        <w:t xml:space="preserve">’s &gt; .13).  </w:t>
      </w:r>
    </w:p>
    <w:p w:rsidR="003B511F" w:rsidRPr="003B511F" w:rsidRDefault="006D37C4" w:rsidP="003B511F">
      <w:pPr>
        <w:ind w:firstLine="720"/>
        <w:rPr>
          <w:sz w:val="20"/>
        </w:rPr>
      </w:pPr>
      <w:r>
        <w:rPr>
          <w:sz w:val="20"/>
        </w:rPr>
        <w:t>Consistent with the categorical data presented in Table 1, p</w:t>
      </w:r>
      <w:r w:rsidR="003B511F" w:rsidRPr="003B511F">
        <w:rPr>
          <w:sz w:val="20"/>
        </w:rPr>
        <w:t>olitical extremism (</w:t>
      </w:r>
      <w:r>
        <w:rPr>
          <w:sz w:val="20"/>
        </w:rPr>
        <w:t xml:space="preserve">being </w:t>
      </w:r>
      <w:r w:rsidR="003B511F" w:rsidRPr="003B511F">
        <w:rPr>
          <w:sz w:val="20"/>
        </w:rPr>
        <w:t xml:space="preserve">high on conservatism </w:t>
      </w:r>
      <w:r w:rsidR="003B511F" w:rsidRPr="003B511F">
        <w:rPr>
          <w:i/>
          <w:sz w:val="20"/>
        </w:rPr>
        <w:t>or</w:t>
      </w:r>
      <w:r w:rsidR="003B511F" w:rsidRPr="003B511F">
        <w:rPr>
          <w:sz w:val="20"/>
        </w:rPr>
        <w:t xml:space="preserve"> liberalism) was positively correlated with need for cognition (</w:t>
      </w:r>
      <w:r w:rsidR="003B511F" w:rsidRPr="003B511F">
        <w:rPr>
          <w:i/>
          <w:sz w:val="20"/>
        </w:rPr>
        <w:t>r</w:t>
      </w:r>
      <w:r w:rsidR="003B511F" w:rsidRPr="003B511F">
        <w:rPr>
          <w:sz w:val="20"/>
        </w:rPr>
        <w:t xml:space="preserve">(156)=.32, </w:t>
      </w:r>
      <w:r w:rsidR="003B511F" w:rsidRPr="003B511F">
        <w:rPr>
          <w:i/>
          <w:sz w:val="20"/>
        </w:rPr>
        <w:t>p&lt;</w:t>
      </w:r>
      <w:r w:rsidR="00CC6810">
        <w:rPr>
          <w:sz w:val="20"/>
        </w:rPr>
        <w:t xml:space="preserve">.001) but not with any of the other variables (all </w:t>
      </w:r>
      <w:r w:rsidR="00CC6810" w:rsidRPr="00CC6810">
        <w:rPr>
          <w:i/>
          <w:sz w:val="20"/>
        </w:rPr>
        <w:t>p</w:t>
      </w:r>
      <w:r w:rsidR="00CC6810">
        <w:rPr>
          <w:sz w:val="20"/>
        </w:rPr>
        <w:t>’s &gt; .05)</w:t>
      </w:r>
      <w:r w:rsidR="001B479D">
        <w:rPr>
          <w:sz w:val="20"/>
        </w:rPr>
        <w:t>.</w:t>
      </w:r>
    </w:p>
    <w:p w:rsidR="00035261" w:rsidRDefault="00035261">
      <w:pPr>
        <w:rPr>
          <w:sz w:val="20"/>
        </w:rPr>
      </w:pPr>
    </w:p>
    <w:p w:rsidR="00035261" w:rsidRDefault="00035261">
      <w:pPr>
        <w:pStyle w:val="Heading1"/>
        <w:rPr>
          <w:sz w:val="20"/>
        </w:rPr>
      </w:pPr>
      <w:r>
        <w:rPr>
          <w:sz w:val="20"/>
        </w:rPr>
        <w:t>Discussion</w:t>
      </w:r>
    </w:p>
    <w:p w:rsidR="00035261" w:rsidRPr="001B479D" w:rsidRDefault="00035261">
      <w:pPr>
        <w:rPr>
          <w:sz w:val="20"/>
        </w:rPr>
      </w:pPr>
    </w:p>
    <w:p w:rsidR="00FC5D1F" w:rsidRDefault="00CC781B" w:rsidP="00CC781B">
      <w:pPr>
        <w:rPr>
          <w:sz w:val="20"/>
        </w:rPr>
      </w:pPr>
      <w:r w:rsidRPr="001B479D">
        <w:rPr>
          <w:sz w:val="20"/>
        </w:rPr>
        <w:tab/>
      </w:r>
      <w:r w:rsidR="00FC5D1F">
        <w:rPr>
          <w:sz w:val="20"/>
        </w:rPr>
        <w:t xml:space="preserve">The purpose of this study was to test Jost et al’s (2003) assertion that motivated social cognition is related to political orientation—specifically, that the motivation underlying political conservatism, but not political liberalism, is to arrive at a particular belief irrespective or independent of the content of that belief.  Conservatives’ presumed intolerance for ambiguity, for example, would compel them to arrive at clear and absolute answers to questions irrespective of the nature of the questions or the consequences of arriving at those conclusions.  </w:t>
      </w:r>
      <w:r w:rsidR="00DF5DE8">
        <w:rPr>
          <w:sz w:val="20"/>
        </w:rPr>
        <w:t>As discussed in the introduction, many of the measures used by Jost et al to support their assertion use measures of conservatism not appropriate for American samples, or measures that are proxies for conservatism but not measures of conservatism per se.</w:t>
      </w:r>
    </w:p>
    <w:p w:rsidR="003E40B9" w:rsidRDefault="002D299F" w:rsidP="00FC5D1F">
      <w:pPr>
        <w:ind w:firstLine="720"/>
        <w:rPr>
          <w:sz w:val="20"/>
        </w:rPr>
      </w:pPr>
      <w:r w:rsidRPr="002D299F">
        <w:rPr>
          <w:sz w:val="20"/>
        </w:rPr>
        <w:t>Conclusions based on a single study are necessarily tentative, but we found weak support for the hypothesis of motivated social cognition as the basis of differences between liberals and conservatives.  Conservatism</w:t>
      </w:r>
      <w:r w:rsidR="00D1127E">
        <w:rPr>
          <w:sz w:val="20"/>
        </w:rPr>
        <w:t>, as measured by a scale that asks specifically about the American political arena (attitudes about Republicans and Democrats, for example) and about voting behaviors,</w:t>
      </w:r>
      <w:r w:rsidRPr="002D299F">
        <w:rPr>
          <w:sz w:val="20"/>
        </w:rPr>
        <w:t xml:space="preserve"> was significantly correlated with only one subscale of need for closure, and not at all with need for cognition, self-esteem, or preference for consistency.  </w:t>
      </w:r>
    </w:p>
    <w:p w:rsidR="007E37E9" w:rsidRDefault="007E37E9" w:rsidP="00FC5D1F">
      <w:pPr>
        <w:ind w:firstLine="720"/>
        <w:rPr>
          <w:sz w:val="20"/>
        </w:rPr>
      </w:pPr>
      <w:r>
        <w:rPr>
          <w:sz w:val="20"/>
        </w:rPr>
        <w:t xml:space="preserve">Caution must </w:t>
      </w:r>
      <w:r w:rsidR="00227CBD">
        <w:rPr>
          <w:sz w:val="20"/>
        </w:rPr>
        <w:t xml:space="preserve">of course </w:t>
      </w:r>
      <w:r>
        <w:rPr>
          <w:sz w:val="20"/>
        </w:rPr>
        <w:t xml:space="preserve">be exercised about generalizing these results based on a sample of college students to the wider American population.  This external validity issue is also one that plagues many of the studies Jost et al (2003) cite in support of their motivated cognition hypothesis, however.  While generalization issues are therefore relevant, it is not inappropriate to compare the present research to results from previous research in this area.  </w:t>
      </w:r>
    </w:p>
    <w:p w:rsidR="00CC781B" w:rsidRPr="002D299F" w:rsidRDefault="00227CBD" w:rsidP="00FC5D1F">
      <w:pPr>
        <w:ind w:firstLine="720"/>
        <w:rPr>
          <w:sz w:val="20"/>
        </w:rPr>
      </w:pPr>
      <w:r>
        <w:rPr>
          <w:sz w:val="20"/>
        </w:rPr>
        <w:t>Ultimately, our r</w:t>
      </w:r>
      <w:r w:rsidR="002D299F" w:rsidRPr="002D299F">
        <w:rPr>
          <w:sz w:val="20"/>
        </w:rPr>
        <w:t xml:space="preserve">esults </w:t>
      </w:r>
      <w:r>
        <w:rPr>
          <w:sz w:val="20"/>
        </w:rPr>
        <w:t xml:space="preserve">tentatively </w:t>
      </w:r>
      <w:r w:rsidR="002D299F" w:rsidRPr="002D299F">
        <w:rPr>
          <w:sz w:val="20"/>
        </w:rPr>
        <w:t>suggest that using measures of political orientation validated on American samples may provide a different picture of liberal-conservative differences</w:t>
      </w:r>
      <w:r>
        <w:rPr>
          <w:sz w:val="20"/>
        </w:rPr>
        <w:t>—especially differences in what motivates people to be liberal or conservative—t</w:t>
      </w:r>
      <w:r w:rsidR="002D299F" w:rsidRPr="002D299F">
        <w:rPr>
          <w:sz w:val="20"/>
        </w:rPr>
        <w:t xml:space="preserve">han </w:t>
      </w:r>
      <w:r>
        <w:rPr>
          <w:sz w:val="20"/>
        </w:rPr>
        <w:t xml:space="preserve">the picture provided by </w:t>
      </w:r>
      <w:r w:rsidR="002D299F" w:rsidRPr="002D299F">
        <w:rPr>
          <w:sz w:val="20"/>
        </w:rPr>
        <w:t xml:space="preserve">using proxy measures </w:t>
      </w:r>
      <w:r>
        <w:rPr>
          <w:sz w:val="20"/>
        </w:rPr>
        <w:t>o</w:t>
      </w:r>
      <w:r w:rsidR="00DA6B30">
        <w:rPr>
          <w:sz w:val="20"/>
        </w:rPr>
        <w:t>f</w:t>
      </w:r>
      <w:r>
        <w:rPr>
          <w:sz w:val="20"/>
        </w:rPr>
        <w:t xml:space="preserve"> conservatism </w:t>
      </w:r>
      <w:r w:rsidR="002D299F" w:rsidRPr="002D299F">
        <w:rPr>
          <w:sz w:val="20"/>
        </w:rPr>
        <w:t>or measures designed to tap political orientation in different countries.</w:t>
      </w:r>
    </w:p>
    <w:p w:rsidR="00CC781B" w:rsidRPr="00702C6D" w:rsidRDefault="00CC781B">
      <w:pPr>
        <w:rPr>
          <w:sz w:val="20"/>
        </w:rPr>
      </w:pPr>
    </w:p>
    <w:p w:rsidR="00035261" w:rsidRPr="00702C6D" w:rsidRDefault="00035261">
      <w:pPr>
        <w:pStyle w:val="Heading1"/>
        <w:tabs>
          <w:tab w:val="left" w:pos="8730"/>
        </w:tabs>
        <w:rPr>
          <w:sz w:val="20"/>
        </w:rPr>
      </w:pPr>
    </w:p>
    <w:p w:rsidR="00035261" w:rsidRPr="00702C6D" w:rsidRDefault="00035261">
      <w:pPr>
        <w:pStyle w:val="Heading1"/>
        <w:rPr>
          <w:sz w:val="20"/>
        </w:rPr>
      </w:pPr>
      <w:r w:rsidRPr="00702C6D">
        <w:rPr>
          <w:sz w:val="20"/>
        </w:rPr>
        <w:t>References</w:t>
      </w:r>
    </w:p>
    <w:p w:rsidR="005A0D3C" w:rsidRPr="00702C6D" w:rsidRDefault="005A0D3C" w:rsidP="005A0D3C">
      <w:pPr>
        <w:rPr>
          <w:sz w:val="20"/>
        </w:rPr>
      </w:pPr>
    </w:p>
    <w:p w:rsidR="00924EA6" w:rsidRPr="00702C6D" w:rsidRDefault="00924EA6" w:rsidP="005A0D3C">
      <w:pPr>
        <w:rPr>
          <w:sz w:val="20"/>
        </w:rPr>
      </w:pPr>
      <w:r w:rsidRPr="00702C6D">
        <w:rPr>
          <w:sz w:val="20"/>
        </w:rPr>
        <w:t xml:space="preserve">Altemeyer, R. A. (1981).  </w:t>
      </w:r>
      <w:r w:rsidRPr="00702C6D">
        <w:rPr>
          <w:i/>
          <w:sz w:val="20"/>
        </w:rPr>
        <w:t>Right-wing authoritarianism</w:t>
      </w:r>
      <w:r w:rsidRPr="00702C6D">
        <w:rPr>
          <w:sz w:val="20"/>
        </w:rPr>
        <w:t xml:space="preserve">.  Winnipeg, Manitoba, Canada:  University of Manitoba Press.  </w:t>
      </w:r>
    </w:p>
    <w:p w:rsidR="00924EA6" w:rsidRPr="00702C6D" w:rsidRDefault="00924EA6" w:rsidP="005A0D3C">
      <w:pPr>
        <w:rPr>
          <w:sz w:val="20"/>
        </w:rPr>
      </w:pPr>
    </w:p>
    <w:p w:rsidR="00702C6D" w:rsidRDefault="005A0D3C" w:rsidP="00702C6D">
      <w:pPr>
        <w:rPr>
          <w:sz w:val="20"/>
        </w:rPr>
      </w:pPr>
      <w:r w:rsidRPr="00702C6D">
        <w:rPr>
          <w:sz w:val="20"/>
        </w:rPr>
        <w:t xml:space="preserve">Cacioppo J. T., Petty, R. E., Feinstein, J., &amp; Jarvis, W. (1996). Dispositional differences in cognitive motivation:  The life </w:t>
      </w:r>
    </w:p>
    <w:p w:rsidR="005A0D3C" w:rsidRPr="00702C6D" w:rsidRDefault="005A0D3C" w:rsidP="005A0D3C">
      <w:pPr>
        <w:ind w:firstLine="720"/>
        <w:rPr>
          <w:sz w:val="20"/>
        </w:rPr>
      </w:pPr>
      <w:r w:rsidRPr="00702C6D">
        <w:rPr>
          <w:sz w:val="20"/>
        </w:rPr>
        <w:t xml:space="preserve">and times of individuals varying in need for cognition.  </w:t>
      </w:r>
      <w:r w:rsidRPr="00702C6D">
        <w:rPr>
          <w:i/>
          <w:sz w:val="20"/>
        </w:rPr>
        <w:t>Psychological Bulletin, 119</w:t>
      </w:r>
      <w:r w:rsidRPr="00702C6D">
        <w:rPr>
          <w:sz w:val="20"/>
        </w:rPr>
        <w:t>, 197-253.</w:t>
      </w:r>
    </w:p>
    <w:p w:rsidR="005A0D3C" w:rsidRPr="00702C6D" w:rsidRDefault="005A0D3C" w:rsidP="005A0D3C">
      <w:pPr>
        <w:rPr>
          <w:sz w:val="20"/>
        </w:rPr>
      </w:pPr>
    </w:p>
    <w:p w:rsidR="005A0D3C" w:rsidRPr="00702C6D" w:rsidRDefault="005A0D3C" w:rsidP="00702C6D">
      <w:pPr>
        <w:rPr>
          <w:sz w:val="20"/>
        </w:rPr>
      </w:pPr>
      <w:r w:rsidRPr="00702C6D">
        <w:rPr>
          <w:sz w:val="20"/>
        </w:rPr>
        <w:lastRenderedPageBreak/>
        <w:t xml:space="preserve">Cialdini, R. B., Trost, M. R., &amp; Newsom, J. T.  (1995).  Preference for consistency:  The development of a valid measure and the discovery of surprising behavioral implications.  </w:t>
      </w:r>
    </w:p>
    <w:p w:rsidR="005A0D3C" w:rsidRPr="00702C6D" w:rsidRDefault="005A0D3C" w:rsidP="005A0D3C">
      <w:pPr>
        <w:ind w:firstLine="720"/>
        <w:rPr>
          <w:sz w:val="20"/>
        </w:rPr>
      </w:pPr>
      <w:r w:rsidRPr="00702C6D">
        <w:rPr>
          <w:i/>
          <w:sz w:val="20"/>
        </w:rPr>
        <w:t>Journal of Personality and Social Psychology, 69</w:t>
      </w:r>
      <w:r w:rsidRPr="00702C6D">
        <w:rPr>
          <w:sz w:val="20"/>
        </w:rPr>
        <w:t>, 318-328.</w:t>
      </w:r>
    </w:p>
    <w:p w:rsidR="005A0D3C" w:rsidRPr="00702C6D" w:rsidRDefault="005A0D3C" w:rsidP="005A0D3C">
      <w:pPr>
        <w:rPr>
          <w:sz w:val="20"/>
        </w:rPr>
      </w:pPr>
    </w:p>
    <w:p w:rsidR="005A0D3C" w:rsidRPr="00702C6D" w:rsidRDefault="005A0D3C" w:rsidP="005A0D3C">
      <w:pPr>
        <w:rPr>
          <w:sz w:val="20"/>
        </w:rPr>
      </w:pPr>
      <w:r w:rsidRPr="00702C6D">
        <w:rPr>
          <w:sz w:val="20"/>
        </w:rPr>
        <w:t xml:space="preserve">Jost, J.T., Glaser, J., Kruglanski, A.W., &amp; Sulloway, F.J.  (2003).  Political conservatism as </w:t>
      </w:r>
    </w:p>
    <w:p w:rsidR="005A0D3C" w:rsidRPr="00702C6D" w:rsidRDefault="005A0D3C" w:rsidP="005A0D3C">
      <w:pPr>
        <w:ind w:firstLine="720"/>
        <w:rPr>
          <w:sz w:val="20"/>
        </w:rPr>
      </w:pPr>
      <w:r w:rsidRPr="00702C6D">
        <w:rPr>
          <w:sz w:val="20"/>
        </w:rPr>
        <w:t xml:space="preserve">motivated social cognition.  </w:t>
      </w:r>
      <w:r w:rsidRPr="00702C6D">
        <w:rPr>
          <w:i/>
          <w:sz w:val="20"/>
        </w:rPr>
        <w:t>Psychological Bulletin, 129</w:t>
      </w:r>
      <w:r w:rsidRPr="00702C6D">
        <w:rPr>
          <w:sz w:val="20"/>
        </w:rPr>
        <w:t>, 339-375.</w:t>
      </w:r>
    </w:p>
    <w:p w:rsidR="005A0D3C" w:rsidRPr="00702C6D" w:rsidRDefault="005A0D3C" w:rsidP="005A0D3C">
      <w:pPr>
        <w:rPr>
          <w:sz w:val="20"/>
        </w:rPr>
      </w:pPr>
    </w:p>
    <w:p w:rsidR="005A0D3C" w:rsidRPr="00702C6D" w:rsidRDefault="005A0D3C" w:rsidP="005A0D3C">
      <w:pPr>
        <w:autoSpaceDE w:val="0"/>
        <w:autoSpaceDN w:val="0"/>
        <w:adjustRightInd w:val="0"/>
        <w:rPr>
          <w:sz w:val="20"/>
        </w:rPr>
      </w:pPr>
      <w:r w:rsidRPr="00702C6D">
        <w:rPr>
          <w:sz w:val="20"/>
        </w:rPr>
        <w:t xml:space="preserve">Kruglanski, A.W., Webster, D. M., &amp; Klem, A.  (1993).  Motivated resistance and openness to </w:t>
      </w:r>
    </w:p>
    <w:p w:rsidR="005A0D3C" w:rsidRPr="00702C6D" w:rsidRDefault="005A0D3C" w:rsidP="005A0D3C">
      <w:pPr>
        <w:autoSpaceDE w:val="0"/>
        <w:autoSpaceDN w:val="0"/>
        <w:adjustRightInd w:val="0"/>
        <w:ind w:firstLine="720"/>
        <w:rPr>
          <w:i/>
          <w:sz w:val="20"/>
        </w:rPr>
      </w:pPr>
      <w:r w:rsidRPr="00702C6D">
        <w:rPr>
          <w:sz w:val="20"/>
        </w:rPr>
        <w:t xml:space="preserve">Persuasion in the presence or absence of prior information.  </w:t>
      </w:r>
      <w:r w:rsidRPr="00702C6D">
        <w:rPr>
          <w:i/>
          <w:sz w:val="20"/>
        </w:rPr>
        <w:t xml:space="preserve">Journal of Personality and </w:t>
      </w:r>
    </w:p>
    <w:p w:rsidR="005A0D3C" w:rsidRPr="00702C6D" w:rsidRDefault="005A0D3C" w:rsidP="005A0D3C">
      <w:pPr>
        <w:autoSpaceDE w:val="0"/>
        <w:autoSpaceDN w:val="0"/>
        <w:adjustRightInd w:val="0"/>
        <w:ind w:firstLine="720"/>
        <w:rPr>
          <w:sz w:val="20"/>
        </w:rPr>
      </w:pPr>
      <w:r w:rsidRPr="00702C6D">
        <w:rPr>
          <w:i/>
          <w:sz w:val="20"/>
        </w:rPr>
        <w:t>Social Psychology, 65</w:t>
      </w:r>
      <w:r w:rsidRPr="00702C6D">
        <w:rPr>
          <w:sz w:val="20"/>
        </w:rPr>
        <w:t>, 861-876.</w:t>
      </w:r>
    </w:p>
    <w:p w:rsidR="005A0D3C" w:rsidRPr="00702C6D" w:rsidRDefault="005A0D3C" w:rsidP="005A0D3C">
      <w:pPr>
        <w:autoSpaceDE w:val="0"/>
        <w:autoSpaceDN w:val="0"/>
        <w:adjustRightInd w:val="0"/>
        <w:ind w:firstLine="720"/>
        <w:rPr>
          <w:sz w:val="20"/>
        </w:rPr>
      </w:pPr>
    </w:p>
    <w:p w:rsidR="005A0D3C" w:rsidRPr="00702C6D" w:rsidRDefault="005A0D3C" w:rsidP="005A0D3C">
      <w:pPr>
        <w:rPr>
          <w:sz w:val="20"/>
        </w:rPr>
      </w:pPr>
      <w:r w:rsidRPr="00702C6D">
        <w:rPr>
          <w:sz w:val="20"/>
        </w:rPr>
        <w:t xml:space="preserve">Mehrabian, A.  (1996).  Relations among political attitudes, personality, and psychopathology </w:t>
      </w:r>
    </w:p>
    <w:p w:rsidR="005A0D3C" w:rsidRPr="00702C6D" w:rsidRDefault="005A0D3C" w:rsidP="005A0D3C">
      <w:pPr>
        <w:ind w:firstLine="720"/>
        <w:rPr>
          <w:i/>
          <w:sz w:val="20"/>
        </w:rPr>
      </w:pPr>
      <w:r w:rsidRPr="00702C6D">
        <w:rPr>
          <w:sz w:val="20"/>
        </w:rPr>
        <w:t xml:space="preserve">assessed with new measures of libertarianism and conservatism.  </w:t>
      </w:r>
      <w:r w:rsidRPr="00702C6D">
        <w:rPr>
          <w:i/>
          <w:sz w:val="20"/>
        </w:rPr>
        <w:t xml:space="preserve">Basic and Applied </w:t>
      </w:r>
    </w:p>
    <w:p w:rsidR="005A0D3C" w:rsidRPr="00702C6D" w:rsidRDefault="005A0D3C" w:rsidP="005A0D3C">
      <w:pPr>
        <w:ind w:firstLine="720"/>
        <w:rPr>
          <w:sz w:val="20"/>
        </w:rPr>
      </w:pPr>
      <w:r w:rsidRPr="00702C6D">
        <w:rPr>
          <w:i/>
          <w:sz w:val="20"/>
        </w:rPr>
        <w:t>Social Psychology, 18</w:t>
      </w:r>
      <w:r w:rsidRPr="00702C6D">
        <w:rPr>
          <w:sz w:val="20"/>
        </w:rPr>
        <w:t>, 469-491.</w:t>
      </w:r>
    </w:p>
    <w:p w:rsidR="005A0D3C" w:rsidRPr="00702C6D" w:rsidRDefault="005A0D3C" w:rsidP="005A0D3C">
      <w:pPr>
        <w:rPr>
          <w:sz w:val="20"/>
        </w:rPr>
      </w:pPr>
    </w:p>
    <w:p w:rsidR="007D03F2" w:rsidRDefault="00EE7939" w:rsidP="007D03F2">
      <w:pPr>
        <w:rPr>
          <w:sz w:val="20"/>
        </w:rPr>
      </w:pPr>
      <w:proofErr w:type="spellStart"/>
      <w:proofErr w:type="gramStart"/>
      <w:r w:rsidRPr="00702C6D">
        <w:rPr>
          <w:sz w:val="20"/>
        </w:rPr>
        <w:t>Pratto</w:t>
      </w:r>
      <w:proofErr w:type="spellEnd"/>
      <w:r w:rsidRPr="00702C6D">
        <w:rPr>
          <w:sz w:val="20"/>
        </w:rPr>
        <w:t>, F., Sidanius, J., Stallworth, L.M., &amp; Malle, B. F. (1994).</w:t>
      </w:r>
      <w:proofErr w:type="gramEnd"/>
      <w:r w:rsidRPr="00702C6D">
        <w:rPr>
          <w:sz w:val="20"/>
        </w:rPr>
        <w:t xml:space="preserve">  Social dominance orientation:  A personality variable </w:t>
      </w:r>
    </w:p>
    <w:p w:rsidR="00EE7939" w:rsidRPr="00702C6D" w:rsidRDefault="007D03F2" w:rsidP="007D03F2">
      <w:pPr>
        <w:rPr>
          <w:sz w:val="20"/>
        </w:rPr>
      </w:pPr>
      <w:r>
        <w:rPr>
          <w:sz w:val="20"/>
        </w:rPr>
        <w:tab/>
      </w:r>
      <w:proofErr w:type="gramStart"/>
      <w:r w:rsidR="00EE7939" w:rsidRPr="00702C6D">
        <w:rPr>
          <w:sz w:val="20"/>
        </w:rPr>
        <w:t>predicting</w:t>
      </w:r>
      <w:proofErr w:type="gramEnd"/>
      <w:r w:rsidR="00EE7939" w:rsidRPr="00702C6D">
        <w:rPr>
          <w:sz w:val="20"/>
        </w:rPr>
        <w:t xml:space="preserve"> social and political attitudes.  </w:t>
      </w:r>
      <w:r w:rsidR="00EE7939" w:rsidRPr="00702C6D">
        <w:rPr>
          <w:i/>
          <w:sz w:val="20"/>
        </w:rPr>
        <w:t>Journal of Personality and Social Psychology, 67</w:t>
      </w:r>
      <w:r w:rsidR="00EE7939" w:rsidRPr="00702C6D">
        <w:rPr>
          <w:sz w:val="20"/>
        </w:rPr>
        <w:t>, 741-763.</w:t>
      </w:r>
    </w:p>
    <w:p w:rsidR="00EE7939" w:rsidRPr="00702C6D" w:rsidRDefault="00EE7939" w:rsidP="005A0D3C">
      <w:pPr>
        <w:rPr>
          <w:sz w:val="20"/>
        </w:rPr>
      </w:pPr>
    </w:p>
    <w:p w:rsidR="005A0D3C" w:rsidRPr="00702C6D" w:rsidRDefault="005A0D3C" w:rsidP="005A0D3C">
      <w:pPr>
        <w:rPr>
          <w:sz w:val="20"/>
        </w:rPr>
      </w:pPr>
      <w:r w:rsidRPr="00702C6D">
        <w:rPr>
          <w:sz w:val="20"/>
        </w:rPr>
        <w:t xml:space="preserve">Rosenberg, M. (1965). Society and the adolescent self-image. Princeton, NJ: Princeton </w:t>
      </w:r>
    </w:p>
    <w:p w:rsidR="005A0D3C" w:rsidRPr="00702C6D" w:rsidRDefault="005A0D3C" w:rsidP="005A0D3C">
      <w:pPr>
        <w:ind w:firstLine="720"/>
        <w:rPr>
          <w:sz w:val="20"/>
        </w:rPr>
      </w:pPr>
      <w:r w:rsidRPr="00702C6D">
        <w:rPr>
          <w:sz w:val="20"/>
        </w:rPr>
        <w:t xml:space="preserve">University Press. </w:t>
      </w:r>
    </w:p>
    <w:p w:rsidR="005A0D3C" w:rsidRDefault="005A0D3C" w:rsidP="005A0D3C"/>
    <w:p w:rsidR="005A0D3C" w:rsidRDefault="005A0D3C" w:rsidP="005A0D3C"/>
    <w:p w:rsidR="00434CF3" w:rsidRDefault="00434CF3">
      <w:pPr>
        <w:rPr>
          <w:sz w:val="20"/>
        </w:rPr>
      </w:pPr>
    </w:p>
    <w:p w:rsidR="001B329B" w:rsidRPr="00543E4E" w:rsidRDefault="001B329B" w:rsidP="001B329B">
      <w:pPr>
        <w:rPr>
          <w:szCs w:val="22"/>
        </w:rPr>
      </w:pPr>
      <w:r w:rsidRPr="00543E4E">
        <w:rPr>
          <w:szCs w:val="22"/>
        </w:rPr>
        <w:t xml:space="preserve">Table </w:t>
      </w:r>
      <w:r>
        <w:rPr>
          <w:szCs w:val="22"/>
        </w:rPr>
        <w:t>1</w:t>
      </w:r>
      <w:r w:rsidRPr="00543E4E">
        <w:rPr>
          <w:szCs w:val="22"/>
        </w:rPr>
        <w:t xml:space="preserve">  </w:t>
      </w:r>
      <w:r>
        <w:rPr>
          <w:szCs w:val="22"/>
        </w:rPr>
        <w:t>Motivated Social Cognition Means as a Function of Political Orientation</w:t>
      </w:r>
    </w:p>
    <w:p w:rsidR="008954BA" w:rsidRDefault="008954BA" w:rsidP="005A0D3C"/>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36"/>
        <w:gridCol w:w="2160"/>
        <w:gridCol w:w="236"/>
        <w:gridCol w:w="2160"/>
        <w:gridCol w:w="236"/>
        <w:gridCol w:w="2163"/>
      </w:tblGrid>
      <w:tr w:rsidR="008954BA" w:rsidRPr="008954BA" w:rsidTr="007B489B">
        <w:tc>
          <w:tcPr>
            <w:tcW w:w="2736" w:type="dxa"/>
          </w:tcPr>
          <w:p w:rsidR="008954BA" w:rsidRPr="008954BA" w:rsidRDefault="008954BA" w:rsidP="005A0D3C"/>
        </w:tc>
        <w:tc>
          <w:tcPr>
            <w:tcW w:w="6955" w:type="dxa"/>
            <w:gridSpan w:val="5"/>
          </w:tcPr>
          <w:p w:rsidR="008954BA" w:rsidRDefault="008954BA" w:rsidP="008954BA">
            <w:pPr>
              <w:jc w:val="center"/>
            </w:pPr>
          </w:p>
          <w:p w:rsidR="008954BA" w:rsidRPr="00D519B8" w:rsidRDefault="007B489B" w:rsidP="008954BA">
            <w:pPr>
              <w:jc w:val="center"/>
              <w:rPr>
                <w:u w:val="single"/>
              </w:rPr>
            </w:pPr>
            <w:r>
              <w:rPr>
                <w:u w:val="single"/>
              </w:rPr>
              <w:t>Political Orientation</w:t>
            </w:r>
          </w:p>
          <w:p w:rsidR="008954BA" w:rsidRPr="008954BA" w:rsidRDefault="008954BA" w:rsidP="008954BA">
            <w:pPr>
              <w:jc w:val="center"/>
            </w:pPr>
          </w:p>
        </w:tc>
      </w:tr>
      <w:tr w:rsidR="00D519B8" w:rsidRPr="008954BA" w:rsidTr="007B489B">
        <w:tc>
          <w:tcPr>
            <w:tcW w:w="2736" w:type="dxa"/>
          </w:tcPr>
          <w:p w:rsidR="008954BA" w:rsidRDefault="008954BA" w:rsidP="005A0D3C"/>
          <w:p w:rsidR="001B329B" w:rsidRPr="008954BA" w:rsidRDefault="001B329B" w:rsidP="005A0D3C"/>
        </w:tc>
        <w:tc>
          <w:tcPr>
            <w:tcW w:w="2160" w:type="dxa"/>
          </w:tcPr>
          <w:p w:rsidR="008954BA" w:rsidRPr="00D519B8" w:rsidRDefault="008954BA" w:rsidP="008954BA">
            <w:pPr>
              <w:jc w:val="center"/>
              <w:rPr>
                <w:u w:val="single"/>
              </w:rPr>
            </w:pPr>
            <w:r w:rsidRPr="00D519B8">
              <w:rPr>
                <w:u w:val="single"/>
              </w:rPr>
              <w:t>Liberal</w:t>
            </w:r>
            <w:r w:rsidR="00D519B8">
              <w:rPr>
                <w:u w:val="single"/>
              </w:rPr>
              <w:t xml:space="preserve"> (n = 42)</w:t>
            </w:r>
          </w:p>
          <w:p w:rsidR="008954BA" w:rsidRPr="008954BA" w:rsidRDefault="008954BA" w:rsidP="008954BA">
            <w:pPr>
              <w:jc w:val="center"/>
            </w:pPr>
          </w:p>
        </w:tc>
        <w:tc>
          <w:tcPr>
            <w:tcW w:w="236" w:type="dxa"/>
          </w:tcPr>
          <w:p w:rsidR="008954BA" w:rsidRPr="008954BA" w:rsidRDefault="008954BA" w:rsidP="008954BA">
            <w:pPr>
              <w:jc w:val="center"/>
            </w:pPr>
          </w:p>
        </w:tc>
        <w:tc>
          <w:tcPr>
            <w:tcW w:w="2160" w:type="dxa"/>
          </w:tcPr>
          <w:p w:rsidR="008954BA" w:rsidRPr="00D519B8" w:rsidRDefault="008954BA" w:rsidP="008954BA">
            <w:pPr>
              <w:jc w:val="center"/>
              <w:rPr>
                <w:u w:val="single"/>
              </w:rPr>
            </w:pPr>
            <w:r w:rsidRPr="00D519B8">
              <w:rPr>
                <w:u w:val="single"/>
              </w:rPr>
              <w:t>Moderate</w:t>
            </w:r>
            <w:r w:rsidR="00D519B8">
              <w:rPr>
                <w:u w:val="single"/>
              </w:rPr>
              <w:t xml:space="preserve"> (n= 70)</w:t>
            </w:r>
          </w:p>
        </w:tc>
        <w:tc>
          <w:tcPr>
            <w:tcW w:w="236" w:type="dxa"/>
          </w:tcPr>
          <w:p w:rsidR="008954BA" w:rsidRPr="008954BA" w:rsidRDefault="008954BA" w:rsidP="008954BA">
            <w:pPr>
              <w:jc w:val="center"/>
            </w:pPr>
          </w:p>
        </w:tc>
        <w:tc>
          <w:tcPr>
            <w:tcW w:w="2163" w:type="dxa"/>
          </w:tcPr>
          <w:p w:rsidR="008954BA" w:rsidRPr="00D519B8" w:rsidRDefault="008954BA" w:rsidP="008954BA">
            <w:pPr>
              <w:jc w:val="center"/>
              <w:rPr>
                <w:u w:val="single"/>
              </w:rPr>
            </w:pPr>
            <w:r w:rsidRPr="00D519B8">
              <w:rPr>
                <w:u w:val="single"/>
              </w:rPr>
              <w:t>Conservative</w:t>
            </w:r>
            <w:r w:rsidR="00D519B8">
              <w:rPr>
                <w:u w:val="single"/>
              </w:rPr>
              <w:t xml:space="preserve"> (n=32)</w:t>
            </w:r>
          </w:p>
        </w:tc>
      </w:tr>
      <w:tr w:rsidR="00D519B8" w:rsidRPr="008954BA" w:rsidTr="007B489B">
        <w:tc>
          <w:tcPr>
            <w:tcW w:w="2736" w:type="dxa"/>
          </w:tcPr>
          <w:p w:rsidR="008954BA" w:rsidRPr="00D519B8" w:rsidRDefault="008954BA" w:rsidP="005A0D3C">
            <w:pPr>
              <w:rPr>
                <w:u w:val="single"/>
              </w:rPr>
            </w:pPr>
            <w:r w:rsidRPr="00D519B8">
              <w:rPr>
                <w:u w:val="single"/>
              </w:rPr>
              <w:t>Need for Cognition</w:t>
            </w:r>
          </w:p>
        </w:tc>
        <w:tc>
          <w:tcPr>
            <w:tcW w:w="2160" w:type="dxa"/>
          </w:tcPr>
          <w:p w:rsidR="008954BA" w:rsidRDefault="002A6DB0" w:rsidP="008954BA">
            <w:pPr>
              <w:jc w:val="center"/>
            </w:pPr>
            <w:r>
              <w:t>64.5 (10.5)</w:t>
            </w:r>
            <w:r w:rsidRPr="002A6DB0">
              <w:rPr>
                <w:vertAlign w:val="subscript"/>
              </w:rPr>
              <w:t>a</w:t>
            </w:r>
          </w:p>
          <w:p w:rsidR="002A6DB0" w:rsidRPr="008954BA" w:rsidRDefault="002A6DB0" w:rsidP="008954BA">
            <w:pPr>
              <w:jc w:val="center"/>
            </w:pPr>
          </w:p>
        </w:tc>
        <w:tc>
          <w:tcPr>
            <w:tcW w:w="236" w:type="dxa"/>
          </w:tcPr>
          <w:p w:rsidR="008954BA" w:rsidRPr="008954BA" w:rsidRDefault="008954BA" w:rsidP="008954BA">
            <w:pPr>
              <w:jc w:val="center"/>
            </w:pPr>
          </w:p>
        </w:tc>
        <w:tc>
          <w:tcPr>
            <w:tcW w:w="2160" w:type="dxa"/>
          </w:tcPr>
          <w:p w:rsidR="008954BA" w:rsidRPr="008954BA" w:rsidRDefault="002A6DB0" w:rsidP="008954BA">
            <w:pPr>
              <w:jc w:val="center"/>
            </w:pPr>
            <w:r>
              <w:t>57.6 (12.2)</w:t>
            </w:r>
            <w:r w:rsidRPr="002A6DB0">
              <w:rPr>
                <w:vertAlign w:val="subscript"/>
              </w:rPr>
              <w:t>b</w:t>
            </w:r>
          </w:p>
        </w:tc>
        <w:tc>
          <w:tcPr>
            <w:tcW w:w="236" w:type="dxa"/>
          </w:tcPr>
          <w:p w:rsidR="008954BA" w:rsidRPr="008954BA" w:rsidRDefault="008954BA" w:rsidP="008954BA">
            <w:pPr>
              <w:jc w:val="center"/>
            </w:pPr>
          </w:p>
        </w:tc>
        <w:tc>
          <w:tcPr>
            <w:tcW w:w="2163" w:type="dxa"/>
          </w:tcPr>
          <w:p w:rsidR="008954BA" w:rsidRPr="008954BA" w:rsidRDefault="002A6DB0" w:rsidP="008954BA">
            <w:pPr>
              <w:jc w:val="center"/>
            </w:pPr>
            <w:r>
              <w:t>64.5 (10.2)</w:t>
            </w:r>
            <w:r w:rsidRPr="002A6DB0">
              <w:rPr>
                <w:vertAlign w:val="subscript"/>
              </w:rPr>
              <w:t>a</w:t>
            </w:r>
          </w:p>
        </w:tc>
      </w:tr>
      <w:tr w:rsidR="00D519B8" w:rsidRPr="008954BA" w:rsidTr="007B489B">
        <w:tc>
          <w:tcPr>
            <w:tcW w:w="2736" w:type="dxa"/>
          </w:tcPr>
          <w:p w:rsidR="008954BA" w:rsidRPr="00D519B8" w:rsidRDefault="008954BA" w:rsidP="005A0D3C">
            <w:pPr>
              <w:rPr>
                <w:u w:val="single"/>
              </w:rPr>
            </w:pPr>
            <w:r w:rsidRPr="00D519B8">
              <w:rPr>
                <w:u w:val="single"/>
              </w:rPr>
              <w:t>Preference for Consistency</w:t>
            </w:r>
          </w:p>
        </w:tc>
        <w:tc>
          <w:tcPr>
            <w:tcW w:w="2160" w:type="dxa"/>
          </w:tcPr>
          <w:p w:rsidR="008954BA" w:rsidRDefault="006017C0" w:rsidP="008954BA">
            <w:pPr>
              <w:jc w:val="center"/>
            </w:pPr>
            <w:r>
              <w:t>104.7 (16.8)</w:t>
            </w:r>
          </w:p>
          <w:p w:rsidR="00412280" w:rsidRPr="008954BA" w:rsidRDefault="00412280" w:rsidP="008954BA">
            <w:pPr>
              <w:jc w:val="center"/>
            </w:pPr>
          </w:p>
        </w:tc>
        <w:tc>
          <w:tcPr>
            <w:tcW w:w="236" w:type="dxa"/>
          </w:tcPr>
          <w:p w:rsidR="008954BA" w:rsidRPr="008954BA" w:rsidRDefault="008954BA" w:rsidP="008954BA">
            <w:pPr>
              <w:jc w:val="center"/>
            </w:pPr>
          </w:p>
        </w:tc>
        <w:tc>
          <w:tcPr>
            <w:tcW w:w="2160" w:type="dxa"/>
          </w:tcPr>
          <w:p w:rsidR="008954BA" w:rsidRPr="008954BA" w:rsidRDefault="00E649FE" w:rsidP="008954BA">
            <w:pPr>
              <w:jc w:val="center"/>
            </w:pPr>
            <w:r>
              <w:t>107.5 (19.5)</w:t>
            </w:r>
          </w:p>
        </w:tc>
        <w:tc>
          <w:tcPr>
            <w:tcW w:w="236" w:type="dxa"/>
          </w:tcPr>
          <w:p w:rsidR="008954BA" w:rsidRPr="008954BA" w:rsidRDefault="008954BA" w:rsidP="008954BA">
            <w:pPr>
              <w:jc w:val="center"/>
            </w:pPr>
          </w:p>
        </w:tc>
        <w:tc>
          <w:tcPr>
            <w:tcW w:w="2163" w:type="dxa"/>
          </w:tcPr>
          <w:p w:rsidR="008954BA" w:rsidRPr="008954BA" w:rsidRDefault="00E649FE" w:rsidP="008954BA">
            <w:pPr>
              <w:jc w:val="center"/>
            </w:pPr>
            <w:r>
              <w:t>111.3 (18.6)</w:t>
            </w:r>
          </w:p>
        </w:tc>
      </w:tr>
      <w:tr w:rsidR="00D519B8" w:rsidRPr="008954BA" w:rsidTr="007B489B">
        <w:tc>
          <w:tcPr>
            <w:tcW w:w="2736" w:type="dxa"/>
          </w:tcPr>
          <w:p w:rsidR="008954BA" w:rsidRPr="00D519B8" w:rsidRDefault="008954BA" w:rsidP="005A0D3C">
            <w:pPr>
              <w:rPr>
                <w:u w:val="single"/>
              </w:rPr>
            </w:pPr>
            <w:r w:rsidRPr="00D519B8">
              <w:rPr>
                <w:u w:val="single"/>
              </w:rPr>
              <w:t>Order</w:t>
            </w:r>
          </w:p>
        </w:tc>
        <w:tc>
          <w:tcPr>
            <w:tcW w:w="2160" w:type="dxa"/>
          </w:tcPr>
          <w:p w:rsidR="008954BA" w:rsidRDefault="00412280" w:rsidP="008954BA">
            <w:pPr>
              <w:jc w:val="center"/>
            </w:pPr>
            <w:r>
              <w:t>41.3 (9.8)</w:t>
            </w:r>
          </w:p>
          <w:p w:rsidR="008954BA" w:rsidRPr="008954BA" w:rsidRDefault="008954BA" w:rsidP="008954BA">
            <w:pPr>
              <w:jc w:val="center"/>
            </w:pPr>
          </w:p>
        </w:tc>
        <w:tc>
          <w:tcPr>
            <w:tcW w:w="236" w:type="dxa"/>
          </w:tcPr>
          <w:p w:rsidR="008954BA" w:rsidRPr="008954BA" w:rsidRDefault="008954BA" w:rsidP="008954BA">
            <w:pPr>
              <w:jc w:val="center"/>
            </w:pPr>
          </w:p>
        </w:tc>
        <w:tc>
          <w:tcPr>
            <w:tcW w:w="2160" w:type="dxa"/>
          </w:tcPr>
          <w:p w:rsidR="008954BA" w:rsidRPr="008954BA" w:rsidRDefault="00412280" w:rsidP="008954BA">
            <w:pPr>
              <w:jc w:val="center"/>
            </w:pPr>
            <w:r>
              <w:t>43.2 (7.3)</w:t>
            </w:r>
          </w:p>
        </w:tc>
        <w:tc>
          <w:tcPr>
            <w:tcW w:w="236" w:type="dxa"/>
          </w:tcPr>
          <w:p w:rsidR="008954BA" w:rsidRPr="008954BA" w:rsidRDefault="008954BA" w:rsidP="008954BA">
            <w:pPr>
              <w:jc w:val="center"/>
            </w:pPr>
          </w:p>
        </w:tc>
        <w:tc>
          <w:tcPr>
            <w:tcW w:w="2163" w:type="dxa"/>
          </w:tcPr>
          <w:p w:rsidR="008954BA" w:rsidRPr="008954BA" w:rsidRDefault="00412280" w:rsidP="008954BA">
            <w:pPr>
              <w:jc w:val="center"/>
            </w:pPr>
            <w:r>
              <w:t>45.2 (7.9)</w:t>
            </w:r>
          </w:p>
        </w:tc>
      </w:tr>
      <w:tr w:rsidR="00412280" w:rsidRPr="008954BA" w:rsidTr="007B489B">
        <w:tc>
          <w:tcPr>
            <w:tcW w:w="2736" w:type="dxa"/>
          </w:tcPr>
          <w:p w:rsidR="00412280" w:rsidRPr="00D519B8" w:rsidRDefault="00412280" w:rsidP="005A0D3C">
            <w:pPr>
              <w:rPr>
                <w:u w:val="single"/>
              </w:rPr>
            </w:pPr>
            <w:r w:rsidRPr="00D519B8">
              <w:rPr>
                <w:u w:val="single"/>
              </w:rPr>
              <w:t>Predictability</w:t>
            </w:r>
          </w:p>
        </w:tc>
        <w:tc>
          <w:tcPr>
            <w:tcW w:w="2160" w:type="dxa"/>
          </w:tcPr>
          <w:p w:rsidR="00412280" w:rsidRDefault="00412280" w:rsidP="00747EB4">
            <w:pPr>
              <w:jc w:val="center"/>
            </w:pPr>
            <w:r>
              <w:t>27.9 (6.5)</w:t>
            </w:r>
          </w:p>
          <w:p w:rsidR="00412280" w:rsidRPr="008954BA" w:rsidRDefault="00412280" w:rsidP="00747EB4">
            <w:pPr>
              <w:jc w:val="center"/>
            </w:pPr>
          </w:p>
        </w:tc>
        <w:tc>
          <w:tcPr>
            <w:tcW w:w="236" w:type="dxa"/>
          </w:tcPr>
          <w:p w:rsidR="00412280" w:rsidRPr="008954BA" w:rsidRDefault="00412280" w:rsidP="00747EB4">
            <w:pPr>
              <w:jc w:val="center"/>
            </w:pPr>
          </w:p>
        </w:tc>
        <w:tc>
          <w:tcPr>
            <w:tcW w:w="2160" w:type="dxa"/>
          </w:tcPr>
          <w:p w:rsidR="00412280" w:rsidRPr="008954BA" w:rsidRDefault="00412280" w:rsidP="00747EB4">
            <w:pPr>
              <w:jc w:val="center"/>
            </w:pPr>
            <w:r>
              <w:t>29.3 (6.0)</w:t>
            </w:r>
          </w:p>
        </w:tc>
        <w:tc>
          <w:tcPr>
            <w:tcW w:w="236" w:type="dxa"/>
          </w:tcPr>
          <w:p w:rsidR="00412280" w:rsidRPr="008954BA" w:rsidRDefault="00412280" w:rsidP="00747EB4">
            <w:pPr>
              <w:jc w:val="center"/>
            </w:pPr>
          </w:p>
        </w:tc>
        <w:tc>
          <w:tcPr>
            <w:tcW w:w="2163" w:type="dxa"/>
          </w:tcPr>
          <w:p w:rsidR="00412280" w:rsidRPr="008954BA" w:rsidRDefault="00412280" w:rsidP="00747EB4">
            <w:pPr>
              <w:jc w:val="center"/>
            </w:pPr>
            <w:r>
              <w:t>30.0 (5.4)</w:t>
            </w:r>
          </w:p>
        </w:tc>
      </w:tr>
      <w:tr w:rsidR="00D519B8" w:rsidRPr="008954BA" w:rsidTr="007B489B">
        <w:tc>
          <w:tcPr>
            <w:tcW w:w="2736" w:type="dxa"/>
          </w:tcPr>
          <w:p w:rsidR="008954BA" w:rsidRPr="00D519B8" w:rsidRDefault="008954BA" w:rsidP="005A0D3C">
            <w:pPr>
              <w:rPr>
                <w:u w:val="single"/>
              </w:rPr>
            </w:pPr>
            <w:r w:rsidRPr="00D519B8">
              <w:rPr>
                <w:u w:val="single"/>
              </w:rPr>
              <w:t>Decisiveness</w:t>
            </w:r>
          </w:p>
        </w:tc>
        <w:tc>
          <w:tcPr>
            <w:tcW w:w="2160" w:type="dxa"/>
          </w:tcPr>
          <w:p w:rsidR="008954BA" w:rsidRDefault="001A65C7" w:rsidP="008954BA">
            <w:pPr>
              <w:jc w:val="center"/>
            </w:pPr>
            <w:r>
              <w:t>22.8 (6.7)</w:t>
            </w:r>
          </w:p>
          <w:p w:rsidR="008954BA" w:rsidRPr="008954BA" w:rsidRDefault="008954BA" w:rsidP="008954BA">
            <w:pPr>
              <w:jc w:val="center"/>
            </w:pPr>
          </w:p>
        </w:tc>
        <w:tc>
          <w:tcPr>
            <w:tcW w:w="236" w:type="dxa"/>
          </w:tcPr>
          <w:p w:rsidR="008954BA" w:rsidRPr="008954BA" w:rsidRDefault="008954BA" w:rsidP="008954BA">
            <w:pPr>
              <w:jc w:val="center"/>
            </w:pPr>
          </w:p>
        </w:tc>
        <w:tc>
          <w:tcPr>
            <w:tcW w:w="2160" w:type="dxa"/>
          </w:tcPr>
          <w:p w:rsidR="008954BA" w:rsidRPr="008954BA" w:rsidRDefault="001A65C7" w:rsidP="008954BA">
            <w:pPr>
              <w:jc w:val="center"/>
            </w:pPr>
            <w:r>
              <w:t>25.3 (5.0)</w:t>
            </w:r>
          </w:p>
        </w:tc>
        <w:tc>
          <w:tcPr>
            <w:tcW w:w="236" w:type="dxa"/>
          </w:tcPr>
          <w:p w:rsidR="008954BA" w:rsidRPr="008954BA" w:rsidRDefault="008954BA" w:rsidP="008954BA">
            <w:pPr>
              <w:jc w:val="center"/>
            </w:pPr>
          </w:p>
        </w:tc>
        <w:tc>
          <w:tcPr>
            <w:tcW w:w="2163" w:type="dxa"/>
          </w:tcPr>
          <w:p w:rsidR="008954BA" w:rsidRPr="008954BA" w:rsidRDefault="001A65C7" w:rsidP="008954BA">
            <w:pPr>
              <w:jc w:val="center"/>
            </w:pPr>
            <w:r>
              <w:t>23.5 (5.7)</w:t>
            </w:r>
          </w:p>
        </w:tc>
      </w:tr>
      <w:tr w:rsidR="00D519B8" w:rsidRPr="008954BA" w:rsidTr="007B489B">
        <w:tc>
          <w:tcPr>
            <w:tcW w:w="2736" w:type="dxa"/>
          </w:tcPr>
          <w:p w:rsidR="008954BA" w:rsidRPr="00D519B8" w:rsidRDefault="008954BA" w:rsidP="005A0D3C">
            <w:pPr>
              <w:rPr>
                <w:u w:val="single"/>
              </w:rPr>
            </w:pPr>
            <w:r w:rsidRPr="00D519B8">
              <w:rPr>
                <w:u w:val="single"/>
              </w:rPr>
              <w:t>Ambiguity</w:t>
            </w:r>
          </w:p>
        </w:tc>
        <w:tc>
          <w:tcPr>
            <w:tcW w:w="2160" w:type="dxa"/>
          </w:tcPr>
          <w:p w:rsidR="008954BA" w:rsidRDefault="001A65C7" w:rsidP="008954BA">
            <w:pPr>
              <w:jc w:val="center"/>
            </w:pPr>
            <w:r>
              <w:t>37.5 (6.1)</w:t>
            </w:r>
          </w:p>
          <w:p w:rsidR="008954BA" w:rsidRPr="008954BA" w:rsidRDefault="008954BA" w:rsidP="008954BA">
            <w:pPr>
              <w:jc w:val="center"/>
            </w:pPr>
          </w:p>
        </w:tc>
        <w:tc>
          <w:tcPr>
            <w:tcW w:w="236" w:type="dxa"/>
          </w:tcPr>
          <w:p w:rsidR="008954BA" w:rsidRPr="008954BA" w:rsidRDefault="008954BA" w:rsidP="008954BA">
            <w:pPr>
              <w:jc w:val="center"/>
            </w:pPr>
          </w:p>
        </w:tc>
        <w:tc>
          <w:tcPr>
            <w:tcW w:w="2160" w:type="dxa"/>
          </w:tcPr>
          <w:p w:rsidR="001A65C7" w:rsidRDefault="001A65C7" w:rsidP="001A65C7">
            <w:pPr>
              <w:jc w:val="center"/>
            </w:pPr>
            <w:r>
              <w:t>37.2 (5.1)</w:t>
            </w:r>
          </w:p>
          <w:p w:rsidR="008954BA" w:rsidRPr="008954BA" w:rsidRDefault="008954BA" w:rsidP="008954BA">
            <w:pPr>
              <w:jc w:val="center"/>
            </w:pPr>
          </w:p>
        </w:tc>
        <w:tc>
          <w:tcPr>
            <w:tcW w:w="236" w:type="dxa"/>
          </w:tcPr>
          <w:p w:rsidR="008954BA" w:rsidRPr="008954BA" w:rsidRDefault="008954BA" w:rsidP="008954BA">
            <w:pPr>
              <w:jc w:val="center"/>
            </w:pPr>
          </w:p>
        </w:tc>
        <w:tc>
          <w:tcPr>
            <w:tcW w:w="2163" w:type="dxa"/>
          </w:tcPr>
          <w:p w:rsidR="008954BA" w:rsidRPr="008954BA" w:rsidRDefault="001A65C7" w:rsidP="008954BA">
            <w:pPr>
              <w:jc w:val="center"/>
            </w:pPr>
            <w:r>
              <w:t>38.7 (4.7)</w:t>
            </w:r>
          </w:p>
        </w:tc>
      </w:tr>
      <w:tr w:rsidR="00D519B8" w:rsidRPr="008954BA" w:rsidTr="007B489B">
        <w:tc>
          <w:tcPr>
            <w:tcW w:w="2736" w:type="dxa"/>
          </w:tcPr>
          <w:p w:rsidR="008954BA" w:rsidRPr="00D519B8" w:rsidRDefault="008954BA" w:rsidP="005A0D3C">
            <w:pPr>
              <w:rPr>
                <w:u w:val="single"/>
              </w:rPr>
            </w:pPr>
            <w:r w:rsidRPr="00D519B8">
              <w:rPr>
                <w:u w:val="single"/>
              </w:rPr>
              <w:t>Closed-Mindedness</w:t>
            </w:r>
          </w:p>
        </w:tc>
        <w:tc>
          <w:tcPr>
            <w:tcW w:w="2160" w:type="dxa"/>
          </w:tcPr>
          <w:p w:rsidR="008954BA" w:rsidRDefault="00987EC6" w:rsidP="008954BA">
            <w:pPr>
              <w:jc w:val="center"/>
            </w:pPr>
            <w:r>
              <w:t>23.5 (6.1)</w:t>
            </w:r>
          </w:p>
          <w:p w:rsidR="008954BA" w:rsidRPr="008954BA" w:rsidRDefault="008954BA" w:rsidP="008954BA">
            <w:pPr>
              <w:jc w:val="center"/>
            </w:pPr>
          </w:p>
        </w:tc>
        <w:tc>
          <w:tcPr>
            <w:tcW w:w="236" w:type="dxa"/>
          </w:tcPr>
          <w:p w:rsidR="008954BA" w:rsidRPr="008954BA" w:rsidRDefault="008954BA" w:rsidP="008954BA">
            <w:pPr>
              <w:jc w:val="center"/>
            </w:pPr>
          </w:p>
        </w:tc>
        <w:tc>
          <w:tcPr>
            <w:tcW w:w="2160" w:type="dxa"/>
          </w:tcPr>
          <w:p w:rsidR="008954BA" w:rsidRPr="008954BA" w:rsidRDefault="00987EC6" w:rsidP="008954BA">
            <w:pPr>
              <w:jc w:val="center"/>
            </w:pPr>
            <w:r>
              <w:t>24.5 (5.3)</w:t>
            </w:r>
          </w:p>
        </w:tc>
        <w:tc>
          <w:tcPr>
            <w:tcW w:w="236" w:type="dxa"/>
          </w:tcPr>
          <w:p w:rsidR="008954BA" w:rsidRPr="008954BA" w:rsidRDefault="008954BA" w:rsidP="008954BA">
            <w:pPr>
              <w:jc w:val="center"/>
            </w:pPr>
          </w:p>
        </w:tc>
        <w:tc>
          <w:tcPr>
            <w:tcW w:w="2163" w:type="dxa"/>
          </w:tcPr>
          <w:p w:rsidR="008954BA" w:rsidRPr="008954BA" w:rsidRDefault="00987EC6" w:rsidP="008954BA">
            <w:pPr>
              <w:jc w:val="center"/>
            </w:pPr>
            <w:r>
              <w:t>24.8 (4.8)</w:t>
            </w:r>
          </w:p>
        </w:tc>
      </w:tr>
      <w:tr w:rsidR="008954BA" w:rsidRPr="008954BA" w:rsidTr="007B489B">
        <w:tc>
          <w:tcPr>
            <w:tcW w:w="2736" w:type="dxa"/>
          </w:tcPr>
          <w:p w:rsidR="008954BA" w:rsidRPr="00D519B8" w:rsidRDefault="008954BA" w:rsidP="005A0D3C">
            <w:pPr>
              <w:rPr>
                <w:u w:val="single"/>
              </w:rPr>
            </w:pPr>
            <w:r w:rsidRPr="00D519B8">
              <w:rPr>
                <w:u w:val="single"/>
              </w:rPr>
              <w:t>Self-Esteem</w:t>
            </w:r>
          </w:p>
          <w:p w:rsidR="008954BA" w:rsidRPr="00D519B8" w:rsidRDefault="008954BA" w:rsidP="005A0D3C">
            <w:pPr>
              <w:rPr>
                <w:u w:val="single"/>
              </w:rPr>
            </w:pPr>
          </w:p>
        </w:tc>
        <w:tc>
          <w:tcPr>
            <w:tcW w:w="2160" w:type="dxa"/>
          </w:tcPr>
          <w:p w:rsidR="008954BA" w:rsidRDefault="00D22A11" w:rsidP="008954BA">
            <w:pPr>
              <w:jc w:val="center"/>
            </w:pPr>
            <w:r>
              <w:t>29.0 (8.2)</w:t>
            </w:r>
          </w:p>
        </w:tc>
        <w:tc>
          <w:tcPr>
            <w:tcW w:w="236" w:type="dxa"/>
          </w:tcPr>
          <w:p w:rsidR="008954BA" w:rsidRPr="008954BA" w:rsidRDefault="008954BA" w:rsidP="008954BA">
            <w:pPr>
              <w:jc w:val="center"/>
            </w:pPr>
          </w:p>
        </w:tc>
        <w:tc>
          <w:tcPr>
            <w:tcW w:w="2160" w:type="dxa"/>
          </w:tcPr>
          <w:p w:rsidR="008954BA" w:rsidRPr="008954BA" w:rsidRDefault="00D22A11" w:rsidP="008954BA">
            <w:pPr>
              <w:jc w:val="center"/>
            </w:pPr>
            <w:r>
              <w:t>29.2 (6.7)</w:t>
            </w:r>
          </w:p>
        </w:tc>
        <w:tc>
          <w:tcPr>
            <w:tcW w:w="236" w:type="dxa"/>
          </w:tcPr>
          <w:p w:rsidR="008954BA" w:rsidRPr="008954BA" w:rsidRDefault="008954BA" w:rsidP="008954BA">
            <w:pPr>
              <w:jc w:val="center"/>
            </w:pPr>
          </w:p>
        </w:tc>
        <w:tc>
          <w:tcPr>
            <w:tcW w:w="2163" w:type="dxa"/>
          </w:tcPr>
          <w:p w:rsidR="008954BA" w:rsidRPr="008954BA" w:rsidRDefault="00D22A11" w:rsidP="008954BA">
            <w:pPr>
              <w:jc w:val="center"/>
            </w:pPr>
            <w:r>
              <w:t>30.2 (6.4)</w:t>
            </w:r>
          </w:p>
        </w:tc>
      </w:tr>
    </w:tbl>
    <w:p w:rsidR="008954BA" w:rsidRDefault="008954BA" w:rsidP="005A0D3C"/>
    <w:p w:rsidR="006A1D46" w:rsidRDefault="006A1D46" w:rsidP="005A0D3C">
      <w:r>
        <w:t xml:space="preserve">Note:  Means in same row that have a different subscript differ at the </w:t>
      </w:r>
      <w:r w:rsidRPr="006A1D46">
        <w:rPr>
          <w:i/>
        </w:rPr>
        <w:t>p</w:t>
      </w:r>
      <w:r>
        <w:t xml:space="preserve"> &lt; .05 level of significance.  Standard deviations are in parentheses.</w:t>
      </w:r>
    </w:p>
    <w:p w:rsidR="008954BA" w:rsidRDefault="008954BA">
      <w:pPr>
        <w:rPr>
          <w:sz w:val="20"/>
        </w:rPr>
      </w:pPr>
      <w:r>
        <w:rPr>
          <w:szCs w:val="22"/>
        </w:rPr>
        <w:br w:type="page"/>
      </w:r>
    </w:p>
    <w:p w:rsidR="008954BA" w:rsidRDefault="008954BA">
      <w:pPr>
        <w:rPr>
          <w:szCs w:val="22"/>
        </w:rPr>
      </w:pPr>
    </w:p>
    <w:p w:rsidR="005A0D3C" w:rsidRPr="00543E4E" w:rsidRDefault="005A0D3C" w:rsidP="005A0D3C">
      <w:pPr>
        <w:rPr>
          <w:szCs w:val="22"/>
        </w:rPr>
      </w:pPr>
      <w:r w:rsidRPr="00543E4E">
        <w:rPr>
          <w:szCs w:val="22"/>
        </w:rPr>
        <w:t xml:space="preserve">Table </w:t>
      </w:r>
      <w:r w:rsidR="001B329B">
        <w:rPr>
          <w:szCs w:val="22"/>
        </w:rPr>
        <w:t>2</w:t>
      </w:r>
      <w:r>
        <w:rPr>
          <w:szCs w:val="22"/>
        </w:rPr>
        <w:t>.</w:t>
      </w:r>
      <w:r w:rsidRPr="00543E4E">
        <w:rPr>
          <w:szCs w:val="22"/>
        </w:rPr>
        <w:t xml:space="preserve">  </w:t>
      </w:r>
      <w:r>
        <w:rPr>
          <w:szCs w:val="22"/>
        </w:rPr>
        <w:t>Correlations Between Conservatism and Measures of Motivated Social Cognition</w:t>
      </w:r>
    </w:p>
    <w:p w:rsidR="005A0D3C" w:rsidRPr="00543E4E" w:rsidRDefault="005A0D3C" w:rsidP="005A0D3C">
      <w:pPr>
        <w:rPr>
          <w:szCs w:val="22"/>
        </w:rPr>
      </w:pPr>
    </w:p>
    <w:p w:rsidR="005A0D3C" w:rsidRPr="00543E4E" w:rsidRDefault="005A0D3C" w:rsidP="005A0D3C">
      <w:pPr>
        <w:rPr>
          <w:szCs w:val="22"/>
        </w:rPr>
      </w:pPr>
    </w:p>
    <w:tbl>
      <w:tblPr>
        <w:tblW w:w="8352" w:type="dxa"/>
        <w:tblBorders>
          <w:top w:val="single" w:sz="4" w:space="0" w:color="auto"/>
          <w:bottom w:val="single" w:sz="4" w:space="0" w:color="auto"/>
        </w:tblBorders>
        <w:tblLayout w:type="fixed"/>
        <w:tblLook w:val="0000" w:firstRow="0" w:lastRow="0" w:firstColumn="0" w:lastColumn="0" w:noHBand="0" w:noVBand="0"/>
      </w:tblPr>
      <w:tblGrid>
        <w:gridCol w:w="2592"/>
        <w:gridCol w:w="720"/>
        <w:gridCol w:w="720"/>
        <w:gridCol w:w="720"/>
        <w:gridCol w:w="720"/>
        <w:gridCol w:w="720"/>
        <w:gridCol w:w="720"/>
        <w:gridCol w:w="720"/>
        <w:gridCol w:w="720"/>
      </w:tblGrid>
      <w:tr w:rsidR="005A0D3C" w:rsidRPr="00543E4E" w:rsidTr="005A0D3C">
        <w:tc>
          <w:tcPr>
            <w:tcW w:w="2592" w:type="dxa"/>
          </w:tcPr>
          <w:p w:rsidR="005A0D3C" w:rsidRPr="00543E4E" w:rsidRDefault="005A0D3C" w:rsidP="005A0D3C">
            <w:pP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r>
      <w:tr w:rsidR="005A0D3C" w:rsidRPr="00543E4E" w:rsidTr="005A0D3C">
        <w:tc>
          <w:tcPr>
            <w:tcW w:w="2592" w:type="dxa"/>
          </w:tcPr>
          <w:p w:rsidR="005A0D3C" w:rsidRPr="00543E4E" w:rsidRDefault="005A0D3C" w:rsidP="005A0D3C">
            <w:pPr>
              <w:rPr>
                <w:szCs w:val="22"/>
              </w:rPr>
            </w:pPr>
          </w:p>
        </w:tc>
        <w:tc>
          <w:tcPr>
            <w:tcW w:w="720" w:type="dxa"/>
          </w:tcPr>
          <w:p w:rsidR="005A0D3C" w:rsidRPr="00543E4E" w:rsidRDefault="005A0D3C" w:rsidP="005A0D3C">
            <w:pPr>
              <w:jc w:val="center"/>
              <w:rPr>
                <w:szCs w:val="22"/>
              </w:rPr>
            </w:pPr>
            <w:r w:rsidRPr="00543E4E">
              <w:rPr>
                <w:szCs w:val="22"/>
              </w:rPr>
              <w:t>2</w:t>
            </w:r>
          </w:p>
        </w:tc>
        <w:tc>
          <w:tcPr>
            <w:tcW w:w="720" w:type="dxa"/>
          </w:tcPr>
          <w:p w:rsidR="005A0D3C" w:rsidRPr="00543E4E" w:rsidRDefault="005A0D3C" w:rsidP="005A0D3C">
            <w:pPr>
              <w:jc w:val="center"/>
              <w:rPr>
                <w:szCs w:val="22"/>
              </w:rPr>
            </w:pPr>
            <w:r w:rsidRPr="00543E4E">
              <w:rPr>
                <w:szCs w:val="22"/>
              </w:rPr>
              <w:t>3</w:t>
            </w:r>
          </w:p>
        </w:tc>
        <w:tc>
          <w:tcPr>
            <w:tcW w:w="720" w:type="dxa"/>
          </w:tcPr>
          <w:p w:rsidR="005A0D3C" w:rsidRPr="00543E4E" w:rsidRDefault="005A0D3C" w:rsidP="005A0D3C">
            <w:pPr>
              <w:jc w:val="center"/>
              <w:rPr>
                <w:szCs w:val="22"/>
              </w:rPr>
            </w:pPr>
            <w:r w:rsidRPr="00543E4E">
              <w:rPr>
                <w:szCs w:val="22"/>
              </w:rPr>
              <w:t>4</w:t>
            </w:r>
          </w:p>
        </w:tc>
        <w:tc>
          <w:tcPr>
            <w:tcW w:w="720" w:type="dxa"/>
          </w:tcPr>
          <w:p w:rsidR="005A0D3C" w:rsidRPr="00543E4E" w:rsidRDefault="005A0D3C" w:rsidP="005A0D3C">
            <w:pPr>
              <w:jc w:val="center"/>
              <w:rPr>
                <w:szCs w:val="22"/>
              </w:rPr>
            </w:pPr>
            <w:r w:rsidRPr="00543E4E">
              <w:rPr>
                <w:szCs w:val="22"/>
              </w:rPr>
              <w:t>5</w:t>
            </w:r>
          </w:p>
        </w:tc>
        <w:tc>
          <w:tcPr>
            <w:tcW w:w="720" w:type="dxa"/>
          </w:tcPr>
          <w:p w:rsidR="005A0D3C" w:rsidRPr="00543E4E" w:rsidRDefault="005A0D3C" w:rsidP="005A0D3C">
            <w:pPr>
              <w:jc w:val="center"/>
              <w:rPr>
                <w:szCs w:val="22"/>
              </w:rPr>
            </w:pPr>
            <w:r w:rsidRPr="00543E4E">
              <w:rPr>
                <w:szCs w:val="22"/>
              </w:rPr>
              <w:t>6</w:t>
            </w:r>
          </w:p>
        </w:tc>
        <w:tc>
          <w:tcPr>
            <w:tcW w:w="720" w:type="dxa"/>
          </w:tcPr>
          <w:p w:rsidR="005A0D3C" w:rsidRPr="00543E4E" w:rsidRDefault="005A0D3C" w:rsidP="005A0D3C">
            <w:pPr>
              <w:jc w:val="center"/>
              <w:rPr>
                <w:szCs w:val="22"/>
              </w:rPr>
            </w:pPr>
            <w:r w:rsidRPr="00543E4E">
              <w:rPr>
                <w:szCs w:val="22"/>
              </w:rPr>
              <w:t>7</w:t>
            </w:r>
          </w:p>
        </w:tc>
        <w:tc>
          <w:tcPr>
            <w:tcW w:w="720" w:type="dxa"/>
          </w:tcPr>
          <w:p w:rsidR="005A0D3C" w:rsidRPr="00543E4E" w:rsidRDefault="005A0D3C" w:rsidP="005A0D3C">
            <w:pPr>
              <w:jc w:val="center"/>
              <w:rPr>
                <w:szCs w:val="22"/>
              </w:rPr>
            </w:pPr>
            <w:r w:rsidRPr="00543E4E">
              <w:rPr>
                <w:szCs w:val="22"/>
              </w:rPr>
              <w:t>8</w:t>
            </w:r>
          </w:p>
        </w:tc>
        <w:tc>
          <w:tcPr>
            <w:tcW w:w="720" w:type="dxa"/>
          </w:tcPr>
          <w:p w:rsidR="005A0D3C" w:rsidRPr="00543E4E" w:rsidRDefault="005A0D3C" w:rsidP="005A0D3C">
            <w:pPr>
              <w:jc w:val="center"/>
              <w:rPr>
                <w:szCs w:val="22"/>
              </w:rPr>
            </w:pPr>
            <w:r>
              <w:rPr>
                <w:szCs w:val="22"/>
              </w:rPr>
              <w:t>9</w:t>
            </w:r>
          </w:p>
        </w:tc>
      </w:tr>
      <w:tr w:rsidR="005A0D3C" w:rsidRPr="00543E4E" w:rsidTr="005A0D3C">
        <w:tc>
          <w:tcPr>
            <w:tcW w:w="2592" w:type="dxa"/>
          </w:tcPr>
          <w:p w:rsidR="005A0D3C" w:rsidRPr="00543E4E" w:rsidRDefault="005A0D3C" w:rsidP="005A0D3C">
            <w:pP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r>
      <w:tr w:rsidR="005A0D3C" w:rsidRPr="00543E4E" w:rsidTr="005A0D3C">
        <w:tc>
          <w:tcPr>
            <w:tcW w:w="2592" w:type="dxa"/>
          </w:tcPr>
          <w:p w:rsidR="005A0D3C" w:rsidRPr="00543E4E" w:rsidRDefault="005A0D3C" w:rsidP="005A0D3C">
            <w:pPr>
              <w:rPr>
                <w:szCs w:val="22"/>
                <w:u w:val="single"/>
              </w:rPr>
            </w:pPr>
            <w:r w:rsidRPr="00543E4E">
              <w:rPr>
                <w:szCs w:val="22"/>
              </w:rPr>
              <w:t xml:space="preserve">1.  </w:t>
            </w:r>
            <w:r>
              <w:rPr>
                <w:szCs w:val="22"/>
                <w:u w:val="single"/>
              </w:rPr>
              <w:t>Conservatism</w:t>
            </w:r>
          </w:p>
        </w:tc>
        <w:tc>
          <w:tcPr>
            <w:tcW w:w="720" w:type="dxa"/>
          </w:tcPr>
          <w:p w:rsidR="005A0D3C" w:rsidRPr="00543E4E" w:rsidRDefault="005A0D3C" w:rsidP="005A0D3C">
            <w:pPr>
              <w:jc w:val="center"/>
              <w:rPr>
                <w:szCs w:val="22"/>
              </w:rPr>
            </w:pPr>
            <w:r>
              <w:rPr>
                <w:szCs w:val="22"/>
              </w:rPr>
              <w:t>-.01</w:t>
            </w:r>
          </w:p>
        </w:tc>
        <w:tc>
          <w:tcPr>
            <w:tcW w:w="720" w:type="dxa"/>
          </w:tcPr>
          <w:p w:rsidR="005A0D3C" w:rsidRPr="00543E4E" w:rsidRDefault="005A0D3C" w:rsidP="005A0D3C">
            <w:pPr>
              <w:jc w:val="center"/>
              <w:rPr>
                <w:szCs w:val="22"/>
              </w:rPr>
            </w:pPr>
            <w:r>
              <w:rPr>
                <w:szCs w:val="22"/>
              </w:rPr>
              <w:t>.13</w:t>
            </w:r>
          </w:p>
        </w:tc>
        <w:tc>
          <w:tcPr>
            <w:tcW w:w="720" w:type="dxa"/>
          </w:tcPr>
          <w:p w:rsidR="005A0D3C" w:rsidRPr="00543E4E" w:rsidRDefault="005A0D3C" w:rsidP="005A0D3C">
            <w:pPr>
              <w:jc w:val="center"/>
              <w:rPr>
                <w:szCs w:val="22"/>
              </w:rPr>
            </w:pPr>
            <w:r>
              <w:rPr>
                <w:szCs w:val="22"/>
              </w:rPr>
              <w:t>.19</w:t>
            </w:r>
            <w:r w:rsidRPr="00654195">
              <w:rPr>
                <w:szCs w:val="22"/>
                <w:vertAlign w:val="subscript"/>
              </w:rPr>
              <w:t>b</w:t>
            </w:r>
          </w:p>
        </w:tc>
        <w:tc>
          <w:tcPr>
            <w:tcW w:w="720" w:type="dxa"/>
          </w:tcPr>
          <w:p w:rsidR="005A0D3C" w:rsidRPr="00543E4E" w:rsidRDefault="005A0D3C" w:rsidP="005A0D3C">
            <w:pPr>
              <w:jc w:val="center"/>
              <w:rPr>
                <w:szCs w:val="22"/>
              </w:rPr>
            </w:pPr>
            <w:r>
              <w:rPr>
                <w:szCs w:val="22"/>
              </w:rPr>
              <w:t>.14</w:t>
            </w:r>
            <w:r w:rsidRPr="00654195">
              <w:rPr>
                <w:szCs w:val="22"/>
                <w:vertAlign w:val="subscript"/>
              </w:rPr>
              <w:t>a</w:t>
            </w:r>
          </w:p>
        </w:tc>
        <w:tc>
          <w:tcPr>
            <w:tcW w:w="720" w:type="dxa"/>
          </w:tcPr>
          <w:p w:rsidR="005A0D3C" w:rsidRPr="00543E4E" w:rsidRDefault="005A0D3C" w:rsidP="005A0D3C">
            <w:pPr>
              <w:jc w:val="center"/>
              <w:rPr>
                <w:szCs w:val="22"/>
              </w:rPr>
            </w:pPr>
            <w:r>
              <w:rPr>
                <w:szCs w:val="22"/>
              </w:rPr>
              <w:t>.06</w:t>
            </w:r>
          </w:p>
        </w:tc>
        <w:tc>
          <w:tcPr>
            <w:tcW w:w="720" w:type="dxa"/>
          </w:tcPr>
          <w:p w:rsidR="005A0D3C" w:rsidRPr="00543E4E" w:rsidRDefault="005A0D3C" w:rsidP="005A0D3C">
            <w:pPr>
              <w:jc w:val="center"/>
              <w:rPr>
                <w:szCs w:val="22"/>
              </w:rPr>
            </w:pPr>
            <w:r>
              <w:rPr>
                <w:szCs w:val="22"/>
              </w:rPr>
              <w:t>.09</w:t>
            </w:r>
          </w:p>
        </w:tc>
        <w:tc>
          <w:tcPr>
            <w:tcW w:w="720" w:type="dxa"/>
          </w:tcPr>
          <w:p w:rsidR="005A0D3C" w:rsidRPr="00543E4E" w:rsidRDefault="005A0D3C" w:rsidP="005A0D3C">
            <w:pPr>
              <w:jc w:val="center"/>
              <w:rPr>
                <w:szCs w:val="22"/>
              </w:rPr>
            </w:pPr>
            <w:r>
              <w:rPr>
                <w:szCs w:val="22"/>
              </w:rPr>
              <w:t>.12</w:t>
            </w:r>
          </w:p>
        </w:tc>
        <w:tc>
          <w:tcPr>
            <w:tcW w:w="720" w:type="dxa"/>
          </w:tcPr>
          <w:p w:rsidR="005A0D3C" w:rsidRPr="00543E4E" w:rsidRDefault="005A0D3C" w:rsidP="005A0D3C">
            <w:pPr>
              <w:jc w:val="center"/>
              <w:rPr>
                <w:szCs w:val="22"/>
              </w:rPr>
            </w:pPr>
            <w:r>
              <w:rPr>
                <w:szCs w:val="22"/>
              </w:rPr>
              <w:t>.07</w:t>
            </w:r>
          </w:p>
        </w:tc>
      </w:tr>
      <w:tr w:rsidR="005A0D3C" w:rsidRPr="00543E4E" w:rsidTr="005A0D3C">
        <w:tc>
          <w:tcPr>
            <w:tcW w:w="2592" w:type="dxa"/>
          </w:tcPr>
          <w:p w:rsidR="005A0D3C" w:rsidRPr="00543E4E" w:rsidRDefault="005A0D3C" w:rsidP="005A0D3C">
            <w:pP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r>
      <w:tr w:rsidR="005A0D3C" w:rsidRPr="00543E4E" w:rsidTr="005A0D3C">
        <w:tc>
          <w:tcPr>
            <w:tcW w:w="2592" w:type="dxa"/>
          </w:tcPr>
          <w:p w:rsidR="005A0D3C" w:rsidRPr="00543E4E" w:rsidRDefault="005A0D3C" w:rsidP="005A0D3C">
            <w:pPr>
              <w:rPr>
                <w:szCs w:val="22"/>
              </w:rPr>
            </w:pPr>
            <w:r w:rsidRPr="00543E4E">
              <w:rPr>
                <w:szCs w:val="22"/>
              </w:rPr>
              <w:t xml:space="preserve">2.  </w:t>
            </w:r>
            <w:r>
              <w:rPr>
                <w:szCs w:val="22"/>
                <w:u w:val="single"/>
              </w:rPr>
              <w:t>Need for Cognition</w:t>
            </w:r>
            <w:r w:rsidRPr="00543E4E">
              <w:rPr>
                <w:szCs w:val="22"/>
              </w:rPr>
              <w:t xml:space="preserve"> </w:t>
            </w: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r>
              <w:rPr>
                <w:szCs w:val="22"/>
              </w:rPr>
              <w:t>.03</w:t>
            </w:r>
          </w:p>
        </w:tc>
        <w:tc>
          <w:tcPr>
            <w:tcW w:w="720" w:type="dxa"/>
          </w:tcPr>
          <w:p w:rsidR="005A0D3C" w:rsidRPr="00543E4E" w:rsidRDefault="005A0D3C" w:rsidP="005A0D3C">
            <w:pPr>
              <w:jc w:val="center"/>
              <w:rPr>
                <w:szCs w:val="22"/>
              </w:rPr>
            </w:pPr>
            <w:r>
              <w:rPr>
                <w:szCs w:val="22"/>
              </w:rPr>
              <w:t>-.14</w:t>
            </w:r>
            <w:r w:rsidRPr="00F0774C">
              <w:rPr>
                <w:szCs w:val="22"/>
                <w:vertAlign w:val="subscript"/>
              </w:rPr>
              <w:t>a</w:t>
            </w:r>
          </w:p>
        </w:tc>
        <w:tc>
          <w:tcPr>
            <w:tcW w:w="720" w:type="dxa"/>
          </w:tcPr>
          <w:p w:rsidR="005A0D3C" w:rsidRPr="00543E4E" w:rsidRDefault="005A0D3C" w:rsidP="005A0D3C">
            <w:pPr>
              <w:jc w:val="center"/>
              <w:rPr>
                <w:szCs w:val="22"/>
              </w:rPr>
            </w:pPr>
            <w:r>
              <w:rPr>
                <w:szCs w:val="22"/>
              </w:rPr>
              <w:t>-.33</w:t>
            </w:r>
            <w:r w:rsidRPr="00F0774C">
              <w:rPr>
                <w:szCs w:val="22"/>
                <w:vertAlign w:val="subscript"/>
              </w:rPr>
              <w:t>d</w:t>
            </w:r>
          </w:p>
        </w:tc>
        <w:tc>
          <w:tcPr>
            <w:tcW w:w="720" w:type="dxa"/>
          </w:tcPr>
          <w:p w:rsidR="005A0D3C" w:rsidRPr="00543E4E" w:rsidRDefault="005A0D3C" w:rsidP="005A0D3C">
            <w:pPr>
              <w:jc w:val="center"/>
              <w:rPr>
                <w:szCs w:val="22"/>
              </w:rPr>
            </w:pPr>
            <w:r>
              <w:rPr>
                <w:szCs w:val="22"/>
              </w:rPr>
              <w:t>.07</w:t>
            </w:r>
          </w:p>
        </w:tc>
        <w:tc>
          <w:tcPr>
            <w:tcW w:w="720" w:type="dxa"/>
          </w:tcPr>
          <w:p w:rsidR="005A0D3C" w:rsidRPr="00543E4E" w:rsidRDefault="005A0D3C" w:rsidP="005A0D3C">
            <w:pPr>
              <w:jc w:val="center"/>
              <w:rPr>
                <w:szCs w:val="22"/>
              </w:rPr>
            </w:pPr>
            <w:r>
              <w:rPr>
                <w:szCs w:val="22"/>
              </w:rPr>
              <w:t>-.26</w:t>
            </w:r>
            <w:r w:rsidRPr="00F0774C">
              <w:rPr>
                <w:szCs w:val="22"/>
                <w:vertAlign w:val="subscript"/>
              </w:rPr>
              <w:t>c</w:t>
            </w:r>
          </w:p>
        </w:tc>
        <w:tc>
          <w:tcPr>
            <w:tcW w:w="720" w:type="dxa"/>
          </w:tcPr>
          <w:p w:rsidR="005A0D3C" w:rsidRPr="00543E4E" w:rsidRDefault="005A0D3C" w:rsidP="005A0D3C">
            <w:pPr>
              <w:jc w:val="center"/>
              <w:rPr>
                <w:szCs w:val="22"/>
              </w:rPr>
            </w:pPr>
            <w:r>
              <w:rPr>
                <w:szCs w:val="22"/>
              </w:rPr>
              <w:t>-.50</w:t>
            </w:r>
            <w:r w:rsidRPr="00F0774C">
              <w:rPr>
                <w:szCs w:val="22"/>
                <w:vertAlign w:val="subscript"/>
              </w:rPr>
              <w:t>d</w:t>
            </w:r>
          </w:p>
        </w:tc>
        <w:tc>
          <w:tcPr>
            <w:tcW w:w="720" w:type="dxa"/>
          </w:tcPr>
          <w:p w:rsidR="005A0D3C" w:rsidRPr="00543E4E" w:rsidRDefault="005A0D3C" w:rsidP="005A0D3C">
            <w:pPr>
              <w:jc w:val="center"/>
              <w:rPr>
                <w:szCs w:val="22"/>
              </w:rPr>
            </w:pPr>
            <w:r>
              <w:rPr>
                <w:szCs w:val="22"/>
              </w:rPr>
              <w:t>.13</w:t>
            </w:r>
            <w:r w:rsidRPr="00F0774C">
              <w:rPr>
                <w:szCs w:val="22"/>
                <w:vertAlign w:val="subscript"/>
              </w:rPr>
              <w:t>a</w:t>
            </w:r>
          </w:p>
        </w:tc>
      </w:tr>
      <w:tr w:rsidR="005A0D3C" w:rsidRPr="00543E4E" w:rsidTr="005A0D3C">
        <w:tc>
          <w:tcPr>
            <w:tcW w:w="2592" w:type="dxa"/>
          </w:tcPr>
          <w:p w:rsidR="005A0D3C" w:rsidRPr="00543E4E" w:rsidRDefault="005A0D3C" w:rsidP="005A0D3C">
            <w:pP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r>
      <w:tr w:rsidR="005A0D3C" w:rsidRPr="00543E4E" w:rsidTr="005A0D3C">
        <w:tc>
          <w:tcPr>
            <w:tcW w:w="2592" w:type="dxa"/>
          </w:tcPr>
          <w:p w:rsidR="005A0D3C" w:rsidRPr="00543E4E" w:rsidRDefault="005A0D3C" w:rsidP="005A0D3C">
            <w:pPr>
              <w:rPr>
                <w:szCs w:val="22"/>
              </w:rPr>
            </w:pPr>
            <w:r w:rsidRPr="00543E4E">
              <w:rPr>
                <w:szCs w:val="22"/>
              </w:rPr>
              <w:t xml:space="preserve">3.  </w:t>
            </w:r>
            <w:r>
              <w:rPr>
                <w:szCs w:val="22"/>
                <w:u w:val="single"/>
              </w:rPr>
              <w:t>Preference for Consist.</w:t>
            </w: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r>
              <w:rPr>
                <w:szCs w:val="22"/>
              </w:rPr>
              <w:t>.42</w:t>
            </w:r>
            <w:r w:rsidRPr="001A4AA4">
              <w:rPr>
                <w:szCs w:val="22"/>
                <w:vertAlign w:val="subscript"/>
              </w:rPr>
              <w:t>d</w:t>
            </w:r>
          </w:p>
        </w:tc>
        <w:tc>
          <w:tcPr>
            <w:tcW w:w="720" w:type="dxa"/>
          </w:tcPr>
          <w:p w:rsidR="005A0D3C" w:rsidRPr="00543E4E" w:rsidRDefault="005A0D3C" w:rsidP="005A0D3C">
            <w:pPr>
              <w:jc w:val="center"/>
              <w:rPr>
                <w:szCs w:val="22"/>
              </w:rPr>
            </w:pPr>
            <w:r>
              <w:rPr>
                <w:szCs w:val="22"/>
              </w:rPr>
              <w:t>.50</w:t>
            </w:r>
            <w:r w:rsidRPr="001A4AA4">
              <w:rPr>
                <w:szCs w:val="22"/>
                <w:vertAlign w:val="subscript"/>
              </w:rPr>
              <w:t>d</w:t>
            </w:r>
          </w:p>
        </w:tc>
        <w:tc>
          <w:tcPr>
            <w:tcW w:w="720" w:type="dxa"/>
          </w:tcPr>
          <w:p w:rsidR="005A0D3C" w:rsidRPr="00543E4E" w:rsidRDefault="005A0D3C" w:rsidP="005A0D3C">
            <w:pPr>
              <w:jc w:val="center"/>
              <w:rPr>
                <w:szCs w:val="22"/>
              </w:rPr>
            </w:pPr>
            <w:r>
              <w:rPr>
                <w:szCs w:val="22"/>
              </w:rPr>
              <w:t>.03</w:t>
            </w:r>
          </w:p>
        </w:tc>
        <w:tc>
          <w:tcPr>
            <w:tcW w:w="720" w:type="dxa"/>
          </w:tcPr>
          <w:p w:rsidR="005A0D3C" w:rsidRPr="00543E4E" w:rsidRDefault="005A0D3C" w:rsidP="005A0D3C">
            <w:pPr>
              <w:jc w:val="center"/>
              <w:rPr>
                <w:szCs w:val="22"/>
              </w:rPr>
            </w:pPr>
            <w:r>
              <w:rPr>
                <w:szCs w:val="22"/>
              </w:rPr>
              <w:t>.39</w:t>
            </w:r>
            <w:r w:rsidRPr="001A4AA4">
              <w:rPr>
                <w:szCs w:val="22"/>
                <w:vertAlign w:val="subscript"/>
              </w:rPr>
              <w:t>d</w:t>
            </w:r>
          </w:p>
        </w:tc>
        <w:tc>
          <w:tcPr>
            <w:tcW w:w="720" w:type="dxa"/>
          </w:tcPr>
          <w:p w:rsidR="005A0D3C" w:rsidRPr="00543E4E" w:rsidRDefault="005A0D3C" w:rsidP="005A0D3C">
            <w:pPr>
              <w:jc w:val="center"/>
              <w:rPr>
                <w:szCs w:val="22"/>
              </w:rPr>
            </w:pPr>
            <w:r>
              <w:rPr>
                <w:szCs w:val="22"/>
              </w:rPr>
              <w:t>.05</w:t>
            </w:r>
          </w:p>
        </w:tc>
        <w:tc>
          <w:tcPr>
            <w:tcW w:w="720" w:type="dxa"/>
          </w:tcPr>
          <w:p w:rsidR="005A0D3C" w:rsidRPr="00543E4E" w:rsidRDefault="005A0D3C" w:rsidP="005A0D3C">
            <w:pPr>
              <w:jc w:val="center"/>
              <w:rPr>
                <w:szCs w:val="22"/>
              </w:rPr>
            </w:pPr>
            <w:r>
              <w:rPr>
                <w:szCs w:val="22"/>
              </w:rPr>
              <w:t>.08</w:t>
            </w:r>
          </w:p>
        </w:tc>
      </w:tr>
      <w:tr w:rsidR="005A0D3C" w:rsidRPr="00543E4E" w:rsidTr="005A0D3C">
        <w:tc>
          <w:tcPr>
            <w:tcW w:w="2592" w:type="dxa"/>
          </w:tcPr>
          <w:p w:rsidR="005A0D3C" w:rsidRPr="00543E4E" w:rsidRDefault="005A0D3C" w:rsidP="005A0D3C">
            <w:pP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r>
      <w:tr w:rsidR="005A0D3C" w:rsidRPr="00543E4E" w:rsidTr="005A0D3C">
        <w:tc>
          <w:tcPr>
            <w:tcW w:w="2592" w:type="dxa"/>
          </w:tcPr>
          <w:p w:rsidR="005A0D3C" w:rsidRPr="00543E4E" w:rsidRDefault="005A0D3C" w:rsidP="005A0D3C">
            <w:pPr>
              <w:rPr>
                <w:szCs w:val="22"/>
              </w:rPr>
            </w:pPr>
            <w:r w:rsidRPr="00543E4E">
              <w:rPr>
                <w:szCs w:val="22"/>
              </w:rPr>
              <w:t xml:space="preserve">4.  </w:t>
            </w:r>
            <w:r>
              <w:rPr>
                <w:szCs w:val="22"/>
                <w:u w:val="single"/>
              </w:rPr>
              <w:t>Closure--Order</w:t>
            </w: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r>
              <w:rPr>
                <w:szCs w:val="22"/>
              </w:rPr>
              <w:t>.49</w:t>
            </w:r>
            <w:r w:rsidRPr="001A4AA4">
              <w:rPr>
                <w:szCs w:val="22"/>
                <w:vertAlign w:val="subscript"/>
              </w:rPr>
              <w:t>d</w:t>
            </w:r>
          </w:p>
        </w:tc>
        <w:tc>
          <w:tcPr>
            <w:tcW w:w="720" w:type="dxa"/>
          </w:tcPr>
          <w:p w:rsidR="005A0D3C" w:rsidRPr="00543E4E" w:rsidRDefault="005A0D3C" w:rsidP="005A0D3C">
            <w:pPr>
              <w:jc w:val="center"/>
              <w:rPr>
                <w:szCs w:val="22"/>
              </w:rPr>
            </w:pPr>
            <w:r>
              <w:rPr>
                <w:szCs w:val="22"/>
              </w:rPr>
              <w:t>.17</w:t>
            </w:r>
            <w:r w:rsidRPr="001A4AA4">
              <w:rPr>
                <w:szCs w:val="22"/>
                <w:vertAlign w:val="subscript"/>
              </w:rPr>
              <w:t>b</w:t>
            </w:r>
          </w:p>
        </w:tc>
        <w:tc>
          <w:tcPr>
            <w:tcW w:w="720" w:type="dxa"/>
          </w:tcPr>
          <w:p w:rsidR="005A0D3C" w:rsidRPr="00543E4E" w:rsidRDefault="005A0D3C" w:rsidP="005A0D3C">
            <w:pPr>
              <w:jc w:val="center"/>
              <w:rPr>
                <w:szCs w:val="22"/>
              </w:rPr>
            </w:pPr>
            <w:r>
              <w:rPr>
                <w:szCs w:val="22"/>
              </w:rPr>
              <w:t>.39</w:t>
            </w:r>
            <w:r w:rsidRPr="001A4AA4">
              <w:rPr>
                <w:szCs w:val="22"/>
                <w:vertAlign w:val="subscript"/>
              </w:rPr>
              <w:t>d</w:t>
            </w:r>
          </w:p>
        </w:tc>
        <w:tc>
          <w:tcPr>
            <w:tcW w:w="720" w:type="dxa"/>
          </w:tcPr>
          <w:p w:rsidR="005A0D3C" w:rsidRPr="00543E4E" w:rsidRDefault="005A0D3C" w:rsidP="005A0D3C">
            <w:pPr>
              <w:jc w:val="center"/>
              <w:rPr>
                <w:szCs w:val="22"/>
              </w:rPr>
            </w:pPr>
            <w:r>
              <w:rPr>
                <w:szCs w:val="22"/>
              </w:rPr>
              <w:t>.16</w:t>
            </w:r>
            <w:r w:rsidRPr="001A4AA4">
              <w:rPr>
                <w:szCs w:val="22"/>
                <w:vertAlign w:val="subscript"/>
              </w:rPr>
              <w:t>b</w:t>
            </w:r>
          </w:p>
        </w:tc>
        <w:tc>
          <w:tcPr>
            <w:tcW w:w="720" w:type="dxa"/>
          </w:tcPr>
          <w:p w:rsidR="005A0D3C" w:rsidRPr="00543E4E" w:rsidRDefault="005A0D3C" w:rsidP="005A0D3C">
            <w:pPr>
              <w:jc w:val="center"/>
              <w:rPr>
                <w:szCs w:val="22"/>
              </w:rPr>
            </w:pPr>
            <w:r>
              <w:rPr>
                <w:szCs w:val="22"/>
              </w:rPr>
              <w:t>.18</w:t>
            </w:r>
            <w:r w:rsidRPr="001A4AA4">
              <w:rPr>
                <w:szCs w:val="22"/>
                <w:vertAlign w:val="subscript"/>
              </w:rPr>
              <w:t>b</w:t>
            </w:r>
          </w:p>
        </w:tc>
      </w:tr>
      <w:tr w:rsidR="005A0D3C" w:rsidRPr="00543E4E" w:rsidTr="005A0D3C">
        <w:tc>
          <w:tcPr>
            <w:tcW w:w="2592" w:type="dxa"/>
          </w:tcPr>
          <w:p w:rsidR="005A0D3C" w:rsidRPr="00543E4E" w:rsidRDefault="005A0D3C" w:rsidP="005A0D3C">
            <w:pP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r>
      <w:tr w:rsidR="005A0D3C" w:rsidRPr="00543E4E" w:rsidTr="005A0D3C">
        <w:tc>
          <w:tcPr>
            <w:tcW w:w="2592" w:type="dxa"/>
          </w:tcPr>
          <w:p w:rsidR="005A0D3C" w:rsidRPr="00543E4E" w:rsidRDefault="005A0D3C" w:rsidP="005A0D3C">
            <w:pPr>
              <w:rPr>
                <w:szCs w:val="22"/>
              </w:rPr>
            </w:pPr>
            <w:r w:rsidRPr="00543E4E">
              <w:rPr>
                <w:szCs w:val="22"/>
              </w:rPr>
              <w:t xml:space="preserve">5.  </w:t>
            </w:r>
            <w:r>
              <w:rPr>
                <w:szCs w:val="22"/>
                <w:u w:val="single"/>
              </w:rPr>
              <w:t>Closure—Predictability</w:t>
            </w: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r>
              <w:rPr>
                <w:szCs w:val="22"/>
              </w:rPr>
              <w:t>-.07</w:t>
            </w:r>
          </w:p>
        </w:tc>
        <w:tc>
          <w:tcPr>
            <w:tcW w:w="720" w:type="dxa"/>
          </w:tcPr>
          <w:p w:rsidR="005A0D3C" w:rsidRPr="00543E4E" w:rsidRDefault="005A0D3C" w:rsidP="005A0D3C">
            <w:pPr>
              <w:jc w:val="center"/>
              <w:rPr>
                <w:szCs w:val="22"/>
              </w:rPr>
            </w:pPr>
            <w:r>
              <w:rPr>
                <w:szCs w:val="22"/>
              </w:rPr>
              <w:t>.53</w:t>
            </w:r>
            <w:r w:rsidRPr="001A4AA4">
              <w:rPr>
                <w:szCs w:val="22"/>
                <w:vertAlign w:val="subscript"/>
              </w:rPr>
              <w:t>d</w:t>
            </w:r>
          </w:p>
        </w:tc>
        <w:tc>
          <w:tcPr>
            <w:tcW w:w="720" w:type="dxa"/>
          </w:tcPr>
          <w:p w:rsidR="005A0D3C" w:rsidRPr="00543E4E" w:rsidRDefault="005A0D3C" w:rsidP="005A0D3C">
            <w:pPr>
              <w:jc w:val="center"/>
              <w:rPr>
                <w:szCs w:val="22"/>
              </w:rPr>
            </w:pPr>
            <w:r>
              <w:rPr>
                <w:szCs w:val="22"/>
              </w:rPr>
              <w:t>.32</w:t>
            </w:r>
            <w:r w:rsidRPr="001A4AA4">
              <w:rPr>
                <w:szCs w:val="22"/>
                <w:vertAlign w:val="subscript"/>
              </w:rPr>
              <w:t>d</w:t>
            </w:r>
          </w:p>
        </w:tc>
        <w:tc>
          <w:tcPr>
            <w:tcW w:w="720" w:type="dxa"/>
          </w:tcPr>
          <w:p w:rsidR="005A0D3C" w:rsidRPr="00543E4E" w:rsidRDefault="005A0D3C" w:rsidP="005A0D3C">
            <w:pPr>
              <w:jc w:val="center"/>
              <w:rPr>
                <w:szCs w:val="22"/>
              </w:rPr>
            </w:pPr>
            <w:r>
              <w:rPr>
                <w:szCs w:val="22"/>
              </w:rPr>
              <w:t>-.09</w:t>
            </w:r>
          </w:p>
        </w:tc>
      </w:tr>
      <w:tr w:rsidR="005A0D3C" w:rsidRPr="00543E4E" w:rsidTr="005A0D3C">
        <w:tc>
          <w:tcPr>
            <w:tcW w:w="2592" w:type="dxa"/>
          </w:tcPr>
          <w:p w:rsidR="005A0D3C" w:rsidRPr="00543E4E" w:rsidRDefault="005A0D3C" w:rsidP="005A0D3C">
            <w:pP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r>
      <w:tr w:rsidR="005A0D3C" w:rsidRPr="00543E4E" w:rsidTr="005A0D3C">
        <w:tc>
          <w:tcPr>
            <w:tcW w:w="2592" w:type="dxa"/>
          </w:tcPr>
          <w:p w:rsidR="005A0D3C" w:rsidRPr="00543E4E" w:rsidRDefault="005A0D3C" w:rsidP="005A0D3C">
            <w:pPr>
              <w:rPr>
                <w:szCs w:val="22"/>
              </w:rPr>
            </w:pPr>
            <w:r w:rsidRPr="00543E4E">
              <w:rPr>
                <w:szCs w:val="22"/>
              </w:rPr>
              <w:t xml:space="preserve">6.  </w:t>
            </w:r>
            <w:r>
              <w:rPr>
                <w:szCs w:val="22"/>
                <w:u w:val="single"/>
              </w:rPr>
              <w:t>Closure—Decisiveness</w:t>
            </w: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r>
              <w:rPr>
                <w:szCs w:val="22"/>
              </w:rPr>
              <w:t>-.11</w:t>
            </w:r>
          </w:p>
        </w:tc>
        <w:tc>
          <w:tcPr>
            <w:tcW w:w="720" w:type="dxa"/>
          </w:tcPr>
          <w:p w:rsidR="005A0D3C" w:rsidRPr="00543E4E" w:rsidRDefault="005A0D3C" w:rsidP="005A0D3C">
            <w:pPr>
              <w:jc w:val="center"/>
              <w:rPr>
                <w:szCs w:val="22"/>
              </w:rPr>
            </w:pPr>
            <w:r>
              <w:rPr>
                <w:szCs w:val="22"/>
              </w:rPr>
              <w:t>.01</w:t>
            </w:r>
          </w:p>
        </w:tc>
        <w:tc>
          <w:tcPr>
            <w:tcW w:w="720" w:type="dxa"/>
          </w:tcPr>
          <w:p w:rsidR="005A0D3C" w:rsidRPr="00543E4E" w:rsidRDefault="005A0D3C" w:rsidP="005A0D3C">
            <w:pPr>
              <w:jc w:val="center"/>
              <w:rPr>
                <w:szCs w:val="22"/>
              </w:rPr>
            </w:pPr>
            <w:r>
              <w:rPr>
                <w:szCs w:val="22"/>
              </w:rPr>
              <w:t>.37</w:t>
            </w:r>
            <w:r w:rsidRPr="001A4AA4">
              <w:rPr>
                <w:szCs w:val="22"/>
                <w:vertAlign w:val="subscript"/>
              </w:rPr>
              <w:t>d</w:t>
            </w:r>
          </w:p>
        </w:tc>
      </w:tr>
      <w:tr w:rsidR="005A0D3C" w:rsidRPr="00543E4E" w:rsidTr="005A0D3C">
        <w:tc>
          <w:tcPr>
            <w:tcW w:w="2592" w:type="dxa"/>
          </w:tcPr>
          <w:p w:rsidR="005A0D3C" w:rsidRPr="00543E4E" w:rsidRDefault="005A0D3C" w:rsidP="005A0D3C">
            <w:pP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r>
      <w:tr w:rsidR="005A0D3C" w:rsidRPr="00543E4E" w:rsidTr="005A0D3C">
        <w:tc>
          <w:tcPr>
            <w:tcW w:w="2592" w:type="dxa"/>
          </w:tcPr>
          <w:p w:rsidR="005A0D3C" w:rsidRPr="00543E4E" w:rsidRDefault="005A0D3C" w:rsidP="005A0D3C">
            <w:pPr>
              <w:rPr>
                <w:szCs w:val="22"/>
              </w:rPr>
            </w:pPr>
            <w:r w:rsidRPr="00543E4E">
              <w:rPr>
                <w:szCs w:val="22"/>
              </w:rPr>
              <w:t xml:space="preserve">7.  </w:t>
            </w:r>
            <w:r>
              <w:rPr>
                <w:szCs w:val="22"/>
                <w:u w:val="single"/>
              </w:rPr>
              <w:t>Closure—Ambiguity</w:t>
            </w: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r>
              <w:rPr>
                <w:szCs w:val="22"/>
              </w:rPr>
              <w:t>.34</w:t>
            </w:r>
            <w:r w:rsidRPr="001A4AA4">
              <w:rPr>
                <w:szCs w:val="22"/>
                <w:vertAlign w:val="subscript"/>
              </w:rPr>
              <w:t>d</w:t>
            </w:r>
          </w:p>
        </w:tc>
        <w:tc>
          <w:tcPr>
            <w:tcW w:w="720" w:type="dxa"/>
          </w:tcPr>
          <w:p w:rsidR="005A0D3C" w:rsidRPr="00543E4E" w:rsidRDefault="005A0D3C" w:rsidP="005A0D3C">
            <w:pPr>
              <w:jc w:val="center"/>
              <w:rPr>
                <w:szCs w:val="22"/>
              </w:rPr>
            </w:pPr>
            <w:r>
              <w:rPr>
                <w:szCs w:val="22"/>
              </w:rPr>
              <w:t>-.21</w:t>
            </w:r>
            <w:r w:rsidRPr="001A4AA4">
              <w:rPr>
                <w:szCs w:val="22"/>
                <w:vertAlign w:val="subscript"/>
              </w:rPr>
              <w:t>c</w:t>
            </w:r>
          </w:p>
        </w:tc>
      </w:tr>
      <w:tr w:rsidR="005A0D3C" w:rsidRPr="00543E4E" w:rsidTr="005A0D3C">
        <w:tc>
          <w:tcPr>
            <w:tcW w:w="2592" w:type="dxa"/>
          </w:tcPr>
          <w:p w:rsidR="005A0D3C" w:rsidRPr="00543E4E" w:rsidRDefault="005A0D3C" w:rsidP="005A0D3C">
            <w:pP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r>
      <w:tr w:rsidR="005A0D3C" w:rsidRPr="00543E4E" w:rsidTr="005A0D3C">
        <w:tc>
          <w:tcPr>
            <w:tcW w:w="2592" w:type="dxa"/>
          </w:tcPr>
          <w:p w:rsidR="005A0D3C" w:rsidRPr="00543E4E" w:rsidRDefault="005A0D3C" w:rsidP="005A0D3C">
            <w:pPr>
              <w:rPr>
                <w:szCs w:val="22"/>
              </w:rPr>
            </w:pPr>
            <w:r w:rsidRPr="00543E4E">
              <w:rPr>
                <w:szCs w:val="22"/>
              </w:rPr>
              <w:t xml:space="preserve">8.  </w:t>
            </w:r>
            <w:r>
              <w:rPr>
                <w:szCs w:val="22"/>
                <w:u w:val="single"/>
              </w:rPr>
              <w:t>Closure—Closed-Mind</w:t>
            </w: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r>
      <w:tr w:rsidR="005A0D3C" w:rsidRPr="00543E4E" w:rsidTr="005A0D3C">
        <w:tc>
          <w:tcPr>
            <w:tcW w:w="2592" w:type="dxa"/>
          </w:tcPr>
          <w:p w:rsidR="005A0D3C" w:rsidRPr="00543E4E" w:rsidRDefault="005A0D3C" w:rsidP="005A0D3C">
            <w:pP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r>
      <w:tr w:rsidR="005A0D3C" w:rsidRPr="00543E4E" w:rsidTr="005A0D3C">
        <w:tc>
          <w:tcPr>
            <w:tcW w:w="2592" w:type="dxa"/>
          </w:tcPr>
          <w:p w:rsidR="005A0D3C" w:rsidRPr="00543E4E" w:rsidRDefault="005A0D3C" w:rsidP="005A0D3C">
            <w:pPr>
              <w:rPr>
                <w:szCs w:val="22"/>
              </w:rPr>
            </w:pPr>
            <w:r>
              <w:rPr>
                <w:szCs w:val="22"/>
              </w:rPr>
              <w:t xml:space="preserve">9.  </w:t>
            </w:r>
            <w:r w:rsidRPr="00ED326E">
              <w:rPr>
                <w:szCs w:val="22"/>
                <w:u w:val="single"/>
              </w:rPr>
              <w:t>Self-Esteem</w:t>
            </w: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r>
      <w:tr w:rsidR="005A0D3C" w:rsidRPr="00543E4E" w:rsidTr="005A0D3C">
        <w:tc>
          <w:tcPr>
            <w:tcW w:w="2592" w:type="dxa"/>
          </w:tcPr>
          <w:p w:rsidR="005A0D3C" w:rsidRPr="00543E4E" w:rsidRDefault="005A0D3C" w:rsidP="005A0D3C">
            <w:pP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c>
          <w:tcPr>
            <w:tcW w:w="720" w:type="dxa"/>
          </w:tcPr>
          <w:p w:rsidR="005A0D3C" w:rsidRPr="00543E4E" w:rsidRDefault="005A0D3C" w:rsidP="005A0D3C">
            <w:pPr>
              <w:jc w:val="center"/>
              <w:rPr>
                <w:szCs w:val="22"/>
              </w:rPr>
            </w:pPr>
          </w:p>
        </w:tc>
      </w:tr>
    </w:tbl>
    <w:p w:rsidR="005A0D3C" w:rsidRPr="00543E4E" w:rsidRDefault="005A0D3C" w:rsidP="005A0D3C">
      <w:pPr>
        <w:rPr>
          <w:szCs w:val="22"/>
        </w:rPr>
      </w:pPr>
    </w:p>
    <w:p w:rsidR="005A0D3C" w:rsidRDefault="005A0D3C" w:rsidP="005A0D3C">
      <w:pPr>
        <w:rPr>
          <w:szCs w:val="22"/>
        </w:rPr>
      </w:pPr>
      <w:r>
        <w:rPr>
          <w:szCs w:val="22"/>
        </w:rPr>
        <w:t xml:space="preserve">a:  </w:t>
      </w:r>
      <w:r w:rsidRPr="00654195">
        <w:rPr>
          <w:i/>
          <w:szCs w:val="22"/>
        </w:rPr>
        <w:t>p</w:t>
      </w:r>
      <w:r>
        <w:rPr>
          <w:szCs w:val="22"/>
        </w:rPr>
        <w:t xml:space="preserve"> &lt; .10</w:t>
      </w:r>
    </w:p>
    <w:p w:rsidR="005A0D3C" w:rsidRDefault="005A0D3C" w:rsidP="005A0D3C">
      <w:pPr>
        <w:rPr>
          <w:szCs w:val="22"/>
        </w:rPr>
      </w:pPr>
    </w:p>
    <w:p w:rsidR="005A0D3C" w:rsidRPr="00543E4E" w:rsidRDefault="005A0D3C" w:rsidP="005A0D3C">
      <w:pPr>
        <w:rPr>
          <w:szCs w:val="22"/>
        </w:rPr>
      </w:pPr>
      <w:r>
        <w:rPr>
          <w:szCs w:val="22"/>
        </w:rPr>
        <w:t>b</w:t>
      </w:r>
      <w:r w:rsidRPr="00543E4E">
        <w:rPr>
          <w:szCs w:val="22"/>
        </w:rPr>
        <w:t xml:space="preserve">:  </w:t>
      </w:r>
      <w:r w:rsidRPr="00543E4E">
        <w:rPr>
          <w:i/>
          <w:szCs w:val="22"/>
        </w:rPr>
        <w:t>p</w:t>
      </w:r>
      <w:r w:rsidRPr="00543E4E">
        <w:rPr>
          <w:szCs w:val="22"/>
        </w:rPr>
        <w:t xml:space="preserve"> &lt; .05</w:t>
      </w:r>
    </w:p>
    <w:p w:rsidR="005A0D3C" w:rsidRPr="00543E4E" w:rsidRDefault="005A0D3C" w:rsidP="005A0D3C">
      <w:pPr>
        <w:rPr>
          <w:szCs w:val="22"/>
        </w:rPr>
      </w:pPr>
    </w:p>
    <w:p w:rsidR="005A0D3C" w:rsidRPr="00543E4E" w:rsidRDefault="005A0D3C" w:rsidP="005A0D3C">
      <w:pPr>
        <w:spacing w:line="480" w:lineRule="auto"/>
        <w:rPr>
          <w:szCs w:val="22"/>
        </w:rPr>
      </w:pPr>
      <w:r>
        <w:rPr>
          <w:szCs w:val="22"/>
        </w:rPr>
        <w:t>c</w:t>
      </w:r>
      <w:r w:rsidRPr="00543E4E">
        <w:rPr>
          <w:szCs w:val="22"/>
        </w:rPr>
        <w:t xml:space="preserve">:  </w:t>
      </w:r>
      <w:r w:rsidRPr="00543E4E">
        <w:rPr>
          <w:i/>
          <w:szCs w:val="22"/>
        </w:rPr>
        <w:t>p</w:t>
      </w:r>
      <w:r w:rsidRPr="00543E4E">
        <w:rPr>
          <w:szCs w:val="22"/>
        </w:rPr>
        <w:t xml:space="preserve"> &lt; .01</w:t>
      </w:r>
    </w:p>
    <w:p w:rsidR="005A0D3C" w:rsidRPr="00543E4E" w:rsidRDefault="005A0D3C" w:rsidP="005A0D3C">
      <w:pPr>
        <w:spacing w:line="480" w:lineRule="auto"/>
        <w:ind w:left="720" w:hanging="720"/>
        <w:rPr>
          <w:szCs w:val="22"/>
        </w:rPr>
      </w:pPr>
      <w:proofErr w:type="gramStart"/>
      <w:r>
        <w:rPr>
          <w:szCs w:val="22"/>
        </w:rPr>
        <w:t>d</w:t>
      </w:r>
      <w:proofErr w:type="gramEnd"/>
      <w:r w:rsidRPr="00543E4E">
        <w:rPr>
          <w:szCs w:val="22"/>
        </w:rPr>
        <w:t xml:space="preserve">:  </w:t>
      </w:r>
      <w:r w:rsidRPr="00543E4E">
        <w:rPr>
          <w:i/>
          <w:szCs w:val="22"/>
        </w:rPr>
        <w:t>p</w:t>
      </w:r>
      <w:r w:rsidRPr="00543E4E">
        <w:rPr>
          <w:szCs w:val="22"/>
        </w:rPr>
        <w:t xml:space="preserve"> &lt; .001</w:t>
      </w:r>
    </w:p>
    <w:p w:rsidR="005A0D3C" w:rsidRDefault="005A0D3C" w:rsidP="005A0D3C">
      <w:bookmarkStart w:id="0" w:name="_GoBack"/>
      <w:bookmarkEnd w:id="0"/>
    </w:p>
    <w:p w:rsidR="005A0D3C" w:rsidRDefault="005A0D3C" w:rsidP="005A0D3C"/>
    <w:p w:rsidR="00434CF3" w:rsidRDefault="00434CF3">
      <w:pPr>
        <w:rPr>
          <w:sz w:val="20"/>
        </w:rPr>
      </w:pPr>
    </w:p>
    <w:sectPr w:rsidR="00434CF3" w:rsidSect="00B969CB">
      <w:pgSz w:w="12240" w:h="15840" w:code="1"/>
      <w:pgMar w:top="1008" w:right="1152" w:bottom="1008"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05677B"/>
    <w:rsid w:val="00035261"/>
    <w:rsid w:val="0005677B"/>
    <w:rsid w:val="00073878"/>
    <w:rsid w:val="00082D92"/>
    <w:rsid w:val="000A5DAB"/>
    <w:rsid w:val="000F3764"/>
    <w:rsid w:val="00101E74"/>
    <w:rsid w:val="00120855"/>
    <w:rsid w:val="00127BD4"/>
    <w:rsid w:val="0016614B"/>
    <w:rsid w:val="00181C0C"/>
    <w:rsid w:val="001857BB"/>
    <w:rsid w:val="00190A9E"/>
    <w:rsid w:val="001A65C7"/>
    <w:rsid w:val="001B113E"/>
    <w:rsid w:val="001B329B"/>
    <w:rsid w:val="001B479D"/>
    <w:rsid w:val="001F4261"/>
    <w:rsid w:val="001F4F88"/>
    <w:rsid w:val="00210CFF"/>
    <w:rsid w:val="0021490C"/>
    <w:rsid w:val="0021612D"/>
    <w:rsid w:val="00227CBD"/>
    <w:rsid w:val="00271BA8"/>
    <w:rsid w:val="002A6DB0"/>
    <w:rsid w:val="002D299F"/>
    <w:rsid w:val="00320910"/>
    <w:rsid w:val="00322511"/>
    <w:rsid w:val="00351C1D"/>
    <w:rsid w:val="003B3D62"/>
    <w:rsid w:val="003B511F"/>
    <w:rsid w:val="003B58DD"/>
    <w:rsid w:val="003E40B9"/>
    <w:rsid w:val="003F0873"/>
    <w:rsid w:val="00412280"/>
    <w:rsid w:val="00412505"/>
    <w:rsid w:val="00425542"/>
    <w:rsid w:val="00434CF3"/>
    <w:rsid w:val="0044761A"/>
    <w:rsid w:val="00457E6E"/>
    <w:rsid w:val="004A1516"/>
    <w:rsid w:val="004A6233"/>
    <w:rsid w:val="004C1E74"/>
    <w:rsid w:val="00501BAE"/>
    <w:rsid w:val="0051759F"/>
    <w:rsid w:val="00565044"/>
    <w:rsid w:val="00584B52"/>
    <w:rsid w:val="005A0D3C"/>
    <w:rsid w:val="005E71B3"/>
    <w:rsid w:val="006017C0"/>
    <w:rsid w:val="00607368"/>
    <w:rsid w:val="00622EEB"/>
    <w:rsid w:val="00666034"/>
    <w:rsid w:val="00670A90"/>
    <w:rsid w:val="00671B6F"/>
    <w:rsid w:val="006A1D46"/>
    <w:rsid w:val="006D37C4"/>
    <w:rsid w:val="006D5832"/>
    <w:rsid w:val="00702C6D"/>
    <w:rsid w:val="00723E20"/>
    <w:rsid w:val="00756137"/>
    <w:rsid w:val="00762D73"/>
    <w:rsid w:val="007B489B"/>
    <w:rsid w:val="007D03F2"/>
    <w:rsid w:val="007E37E9"/>
    <w:rsid w:val="008679BE"/>
    <w:rsid w:val="00873213"/>
    <w:rsid w:val="008954BA"/>
    <w:rsid w:val="008A3733"/>
    <w:rsid w:val="008A536A"/>
    <w:rsid w:val="008E1E90"/>
    <w:rsid w:val="008F7CFB"/>
    <w:rsid w:val="00911FEE"/>
    <w:rsid w:val="009201F5"/>
    <w:rsid w:val="00924EA6"/>
    <w:rsid w:val="00970765"/>
    <w:rsid w:val="00987EC6"/>
    <w:rsid w:val="009F2E84"/>
    <w:rsid w:val="00A4737A"/>
    <w:rsid w:val="00A60D4D"/>
    <w:rsid w:val="00A82F69"/>
    <w:rsid w:val="00B04124"/>
    <w:rsid w:val="00B8433B"/>
    <w:rsid w:val="00B8799B"/>
    <w:rsid w:val="00B969CB"/>
    <w:rsid w:val="00BC6CCE"/>
    <w:rsid w:val="00C064D0"/>
    <w:rsid w:val="00C56DDC"/>
    <w:rsid w:val="00CA0D87"/>
    <w:rsid w:val="00CB7D3C"/>
    <w:rsid w:val="00CC6810"/>
    <w:rsid w:val="00CC781B"/>
    <w:rsid w:val="00D1127E"/>
    <w:rsid w:val="00D22A11"/>
    <w:rsid w:val="00D41608"/>
    <w:rsid w:val="00D519B8"/>
    <w:rsid w:val="00DA4760"/>
    <w:rsid w:val="00DA6B30"/>
    <w:rsid w:val="00DB11EF"/>
    <w:rsid w:val="00DB2546"/>
    <w:rsid w:val="00DB6F90"/>
    <w:rsid w:val="00DC4EBE"/>
    <w:rsid w:val="00DD241F"/>
    <w:rsid w:val="00DF5DE8"/>
    <w:rsid w:val="00E23675"/>
    <w:rsid w:val="00E45994"/>
    <w:rsid w:val="00E649FE"/>
    <w:rsid w:val="00EA3ADB"/>
    <w:rsid w:val="00EE7939"/>
    <w:rsid w:val="00F1153D"/>
    <w:rsid w:val="00F42042"/>
    <w:rsid w:val="00F61BAE"/>
    <w:rsid w:val="00F946F5"/>
    <w:rsid w:val="00FC119F"/>
    <w:rsid w:val="00FC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CB"/>
    <w:rPr>
      <w:sz w:val="22"/>
    </w:rPr>
  </w:style>
  <w:style w:type="paragraph" w:styleId="Heading1">
    <w:name w:val="heading 1"/>
    <w:basedOn w:val="Normal"/>
    <w:next w:val="Normal"/>
    <w:qFormat/>
    <w:rsid w:val="00B969CB"/>
    <w:pPr>
      <w:keepNext/>
      <w:jc w:val="center"/>
      <w:outlineLvl w:val="0"/>
    </w:pPr>
    <w:rPr>
      <w:sz w:val="44"/>
    </w:rPr>
  </w:style>
  <w:style w:type="paragraph" w:styleId="Heading2">
    <w:name w:val="heading 2"/>
    <w:basedOn w:val="Normal"/>
    <w:next w:val="Normal"/>
    <w:qFormat/>
    <w:rsid w:val="00B969CB"/>
    <w:pPr>
      <w:keepNext/>
      <w:outlineLvl w:val="1"/>
    </w:pPr>
    <w:rPr>
      <w:i/>
      <w:sz w:val="44"/>
    </w:rPr>
  </w:style>
  <w:style w:type="paragraph" w:styleId="Heading3">
    <w:name w:val="heading 3"/>
    <w:basedOn w:val="Normal"/>
    <w:next w:val="Normal"/>
    <w:qFormat/>
    <w:rsid w:val="00B969CB"/>
    <w:pPr>
      <w:keepNext/>
      <w:jc w:val="center"/>
      <w:outlineLvl w:val="2"/>
    </w:pPr>
    <w:rPr>
      <w:sz w:val="52"/>
    </w:rPr>
  </w:style>
  <w:style w:type="paragraph" w:styleId="Heading4">
    <w:name w:val="heading 4"/>
    <w:basedOn w:val="Normal"/>
    <w:next w:val="Normal"/>
    <w:qFormat/>
    <w:rsid w:val="00B969CB"/>
    <w:pPr>
      <w:keepNext/>
      <w:outlineLvl w:val="3"/>
    </w:pPr>
    <w:rPr>
      <w:i/>
      <w:iCs/>
      <w:sz w:val="20"/>
    </w:rPr>
  </w:style>
  <w:style w:type="paragraph" w:styleId="Heading5">
    <w:name w:val="heading 5"/>
    <w:basedOn w:val="Normal"/>
    <w:next w:val="Normal"/>
    <w:qFormat/>
    <w:rsid w:val="00B969CB"/>
    <w:pPr>
      <w:keepNext/>
      <w:outlineLvl w:val="4"/>
    </w:pPr>
    <w:rPr>
      <w:sz w:val="20"/>
      <w:u w:val="single"/>
    </w:rPr>
  </w:style>
  <w:style w:type="paragraph" w:styleId="Heading6">
    <w:name w:val="heading 6"/>
    <w:basedOn w:val="Normal"/>
    <w:next w:val="Normal"/>
    <w:qFormat/>
    <w:rsid w:val="00B969CB"/>
    <w:pPr>
      <w:keepNext/>
      <w:outlineLvl w:val="5"/>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969CB"/>
    <w:pPr>
      <w:spacing w:after="120"/>
    </w:pPr>
    <w:rPr>
      <w:i/>
      <w:sz w:val="24"/>
    </w:rPr>
  </w:style>
  <w:style w:type="paragraph" w:styleId="BodyText2">
    <w:name w:val="Body Text 2"/>
    <w:basedOn w:val="Normal"/>
    <w:semiHidden/>
    <w:rsid w:val="00B969CB"/>
    <w:rPr>
      <w:sz w:val="44"/>
    </w:rPr>
  </w:style>
  <w:style w:type="paragraph" w:styleId="BodyText3">
    <w:name w:val="Body Text 3"/>
    <w:basedOn w:val="Normal"/>
    <w:semiHidden/>
    <w:rsid w:val="00B969CB"/>
    <w:rPr>
      <w:sz w:val="52"/>
    </w:rPr>
  </w:style>
  <w:style w:type="character" w:styleId="Strong">
    <w:name w:val="Strong"/>
    <w:basedOn w:val="DefaultParagraphFont"/>
    <w:qFormat/>
    <w:rsid w:val="00B969CB"/>
    <w:rPr>
      <w:b/>
      <w:bCs/>
    </w:rPr>
  </w:style>
  <w:style w:type="table" w:styleId="TableGrid">
    <w:name w:val="Table Grid"/>
    <w:basedOn w:val="TableNormal"/>
    <w:uiPriority w:val="59"/>
    <w:rsid w:val="008954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1759F"/>
    <w:pPr>
      <w:ind w:left="720"/>
      <w:contextualSpacing/>
    </w:pPr>
  </w:style>
  <w:style w:type="paragraph" w:styleId="BalloonText">
    <w:name w:val="Balloon Text"/>
    <w:basedOn w:val="Normal"/>
    <w:link w:val="BalloonTextChar"/>
    <w:uiPriority w:val="99"/>
    <w:semiHidden/>
    <w:unhideWhenUsed/>
    <w:rsid w:val="00584B52"/>
    <w:rPr>
      <w:rFonts w:ascii="Tahoma" w:hAnsi="Tahoma" w:cs="Tahoma"/>
      <w:sz w:val="16"/>
      <w:szCs w:val="16"/>
    </w:rPr>
  </w:style>
  <w:style w:type="character" w:customStyle="1" w:styleId="BalloonTextChar">
    <w:name w:val="Balloon Text Char"/>
    <w:basedOn w:val="DefaultParagraphFont"/>
    <w:link w:val="BalloonText"/>
    <w:uiPriority w:val="99"/>
    <w:semiHidden/>
    <w:rsid w:val="00584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2C748-BADB-4084-A09B-97DCABDE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1935</TotalTime>
  <Pages>4</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Title:   Need for Cognition and Psychosocial Identity Status</vt:lpstr>
    </vt:vector>
  </TitlesOfParts>
  <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Need for Cognition and Psychosocial Identity Status</dc:title>
  <dc:creator>Luther College</dc:creator>
  <cp:lastModifiedBy>njusdavi</cp:lastModifiedBy>
  <cp:revision>97</cp:revision>
  <cp:lastPrinted>2006-04-27T17:49:00Z</cp:lastPrinted>
  <dcterms:created xsi:type="dcterms:W3CDTF">2009-04-23T16:16:00Z</dcterms:created>
  <dcterms:modified xsi:type="dcterms:W3CDTF">2011-07-29T15:21:00Z</dcterms:modified>
</cp:coreProperties>
</file>